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B1BC0" w:rsidRPr="00657AA4" w:rsidTr="00362CCE">
        <w:trPr>
          <w:cantSplit/>
          <w:trHeight w:hRule="exact" w:val="851"/>
        </w:trPr>
        <w:tc>
          <w:tcPr>
            <w:tcW w:w="1276" w:type="dxa"/>
            <w:tcBorders>
              <w:bottom w:val="single" w:sz="4" w:space="0" w:color="auto"/>
            </w:tcBorders>
            <w:vAlign w:val="bottom"/>
          </w:tcPr>
          <w:p w:rsidR="00CB1BC0" w:rsidRPr="00657AA4" w:rsidRDefault="00CB1BC0" w:rsidP="00362CCE">
            <w:pPr>
              <w:spacing w:after="80"/>
              <w:rPr>
                <w:lang w:val="it-IT"/>
              </w:rPr>
            </w:pPr>
          </w:p>
        </w:tc>
        <w:tc>
          <w:tcPr>
            <w:tcW w:w="2268" w:type="dxa"/>
            <w:tcBorders>
              <w:bottom w:val="single" w:sz="4" w:space="0" w:color="auto"/>
            </w:tcBorders>
            <w:vAlign w:val="bottom"/>
          </w:tcPr>
          <w:p w:rsidR="00CB1BC0" w:rsidRPr="00657AA4" w:rsidRDefault="00CB1BC0" w:rsidP="00362CCE">
            <w:pPr>
              <w:spacing w:after="80" w:line="300" w:lineRule="exact"/>
              <w:rPr>
                <w:b/>
                <w:sz w:val="24"/>
                <w:szCs w:val="24"/>
              </w:rPr>
            </w:pPr>
          </w:p>
        </w:tc>
        <w:tc>
          <w:tcPr>
            <w:tcW w:w="6095" w:type="dxa"/>
            <w:gridSpan w:val="2"/>
            <w:tcBorders>
              <w:bottom w:val="single" w:sz="4" w:space="0" w:color="auto"/>
            </w:tcBorders>
            <w:vAlign w:val="bottom"/>
          </w:tcPr>
          <w:p w:rsidR="00CB1BC0" w:rsidRPr="00657AA4" w:rsidRDefault="00CB1BC0" w:rsidP="00362CCE">
            <w:pPr>
              <w:suppressAutoHyphens w:val="0"/>
              <w:spacing w:after="20"/>
              <w:jc w:val="right"/>
            </w:pPr>
            <w:r w:rsidRPr="00657AA4">
              <w:rPr>
                <w:sz w:val="40"/>
              </w:rPr>
              <w:t>CRPD</w:t>
            </w:r>
            <w:r w:rsidRPr="00657AA4">
              <w:t>/C/GC/7</w:t>
            </w:r>
          </w:p>
        </w:tc>
      </w:tr>
      <w:tr w:rsidR="00CB1BC0" w:rsidRPr="00657AA4" w:rsidTr="00362CCE">
        <w:trPr>
          <w:cantSplit/>
          <w:trHeight w:hRule="exact" w:val="2835"/>
        </w:trPr>
        <w:tc>
          <w:tcPr>
            <w:tcW w:w="1276" w:type="dxa"/>
            <w:tcBorders>
              <w:top w:val="single" w:sz="4" w:space="0" w:color="auto"/>
              <w:bottom w:val="single" w:sz="12" w:space="0" w:color="auto"/>
            </w:tcBorders>
          </w:tcPr>
          <w:p w:rsidR="00CB1BC0" w:rsidRPr="00657AA4" w:rsidRDefault="00CB1BC0" w:rsidP="00362CCE">
            <w:pPr>
              <w:spacing w:before="120"/>
              <w:jc w:val="center"/>
            </w:pPr>
          </w:p>
        </w:tc>
        <w:tc>
          <w:tcPr>
            <w:tcW w:w="5528" w:type="dxa"/>
            <w:gridSpan w:val="2"/>
            <w:tcBorders>
              <w:top w:val="single" w:sz="4" w:space="0" w:color="auto"/>
              <w:bottom w:val="single" w:sz="12" w:space="0" w:color="auto"/>
            </w:tcBorders>
          </w:tcPr>
          <w:p w:rsidR="00CB1BC0" w:rsidRPr="00657AA4" w:rsidRDefault="00A606D6" w:rsidP="00362CCE">
            <w:pPr>
              <w:spacing w:before="120" w:line="420" w:lineRule="exact"/>
            </w:pPr>
            <w:r w:rsidRPr="00952051">
              <w:rPr>
                <w:b/>
                <w:bCs/>
                <w:sz w:val="34"/>
                <w:szCs w:val="34"/>
              </w:rPr>
              <w:t>Convenzione sui Diritti delle Persone con Disabilità</w:t>
            </w:r>
          </w:p>
          <w:p w:rsidR="00E126E6" w:rsidRPr="00657AA4" w:rsidRDefault="00E126E6" w:rsidP="00362CCE">
            <w:pPr>
              <w:spacing w:before="120" w:line="420" w:lineRule="exact"/>
              <w:rPr>
                <w:lang w:val="it-IT"/>
              </w:rPr>
            </w:pPr>
            <w:r w:rsidRPr="00657AA4">
              <w:rPr>
                <w:lang w:val="it-IT"/>
              </w:rPr>
              <w:t>TRADUZIONE ITALIANA NON UFFICIALE</w:t>
            </w:r>
          </w:p>
          <w:p w:rsidR="00E126E6" w:rsidRPr="00657AA4" w:rsidRDefault="00E126E6" w:rsidP="00362CCE">
            <w:pPr>
              <w:spacing w:before="120" w:line="420" w:lineRule="exact"/>
              <w:rPr>
                <w:lang w:val="it-IT"/>
              </w:rPr>
            </w:pPr>
            <w:r w:rsidRPr="00657AA4">
              <w:rPr>
                <w:lang w:val="it-IT"/>
              </w:rPr>
              <w:t xml:space="preserve">a cura di </w:t>
            </w:r>
            <w:r w:rsidRPr="00657AA4">
              <w:rPr>
                <w:b/>
                <w:lang w:val="it-IT"/>
              </w:rPr>
              <w:t>Luisa Bosisio Fazzi</w:t>
            </w:r>
            <w:r w:rsidRPr="00657AA4">
              <w:rPr>
                <w:lang w:val="it-IT"/>
              </w:rPr>
              <w:t xml:space="preserve"> e </w:t>
            </w:r>
            <w:r w:rsidRPr="00657AA4">
              <w:rPr>
                <w:b/>
                <w:lang w:val="it-IT"/>
              </w:rPr>
              <w:t>Sara Carnovali</w:t>
            </w:r>
          </w:p>
        </w:tc>
        <w:tc>
          <w:tcPr>
            <w:tcW w:w="2835" w:type="dxa"/>
            <w:tcBorders>
              <w:top w:val="single" w:sz="4" w:space="0" w:color="auto"/>
              <w:bottom w:val="single" w:sz="12" w:space="0" w:color="auto"/>
            </w:tcBorders>
          </w:tcPr>
          <w:p w:rsidR="00CB1BC0" w:rsidRPr="00657AA4" w:rsidRDefault="00CB1BC0" w:rsidP="00362CCE">
            <w:pPr>
              <w:suppressAutoHyphens w:val="0"/>
              <w:rPr>
                <w:lang w:val="en-US"/>
              </w:rPr>
            </w:pPr>
          </w:p>
        </w:tc>
      </w:tr>
    </w:tbl>
    <w:p w:rsidR="00CB1BC0" w:rsidRPr="00657AA4" w:rsidRDefault="00CB1BC0" w:rsidP="00CB1BC0">
      <w:pPr>
        <w:pStyle w:val="SingleTxtG"/>
        <w:spacing w:before="120" w:after="0"/>
        <w:ind w:left="0"/>
        <w:rPr>
          <w:b/>
          <w:bCs/>
          <w:sz w:val="24"/>
          <w:szCs w:val="24"/>
          <w:lang w:val="it-IT"/>
        </w:rPr>
      </w:pPr>
      <w:r w:rsidRPr="00657AA4">
        <w:rPr>
          <w:b/>
          <w:bCs/>
          <w:sz w:val="24"/>
          <w:szCs w:val="24"/>
          <w:lang w:val="it-IT"/>
        </w:rPr>
        <w:t>Co</w:t>
      </w:r>
      <w:r w:rsidR="00690907" w:rsidRPr="00657AA4">
        <w:rPr>
          <w:b/>
          <w:bCs/>
          <w:sz w:val="24"/>
          <w:szCs w:val="24"/>
          <w:lang w:val="it-IT"/>
        </w:rPr>
        <w:t>mitato sui Diritti delle Persone con Disabilità</w:t>
      </w:r>
    </w:p>
    <w:p w:rsidR="00CB1BC0" w:rsidRPr="00657AA4" w:rsidRDefault="00CB1BC0" w:rsidP="002039F1">
      <w:pPr>
        <w:pStyle w:val="HChG"/>
        <w:rPr>
          <w:b w:val="0"/>
          <w:lang w:val="it-IT"/>
        </w:rPr>
      </w:pPr>
      <w:r w:rsidRPr="00657AA4">
        <w:rPr>
          <w:lang w:val="it-IT"/>
        </w:rPr>
        <w:tab/>
      </w:r>
      <w:r w:rsidRPr="00657AA4">
        <w:rPr>
          <w:lang w:val="it-IT"/>
        </w:rPr>
        <w:tab/>
      </w:r>
      <w:bookmarkStart w:id="0" w:name="_Toc519771585"/>
      <w:bookmarkStart w:id="1" w:name="_Toc529519063"/>
      <w:r w:rsidR="00FD6CAE" w:rsidRPr="00657AA4">
        <w:rPr>
          <w:lang w:val="it-IT"/>
        </w:rPr>
        <w:t>Commento Generale n</w:t>
      </w:r>
      <w:r w:rsidRPr="00657AA4">
        <w:rPr>
          <w:lang w:val="it-IT"/>
        </w:rPr>
        <w:t>.</w:t>
      </w:r>
      <w:r w:rsidR="00761AD8" w:rsidRPr="00657AA4">
        <w:rPr>
          <w:lang w:val="it-IT"/>
        </w:rPr>
        <w:t xml:space="preserve"> </w:t>
      </w:r>
      <w:r w:rsidRPr="00657AA4">
        <w:rPr>
          <w:lang w:val="it-IT"/>
        </w:rPr>
        <w:t>7</w:t>
      </w:r>
      <w:r w:rsidR="00E63E33" w:rsidRPr="00657AA4">
        <w:rPr>
          <w:lang w:val="it-IT"/>
        </w:rPr>
        <w:t xml:space="preserve"> (2018)</w:t>
      </w:r>
      <w:r w:rsidRPr="00657AA4">
        <w:rPr>
          <w:lang w:val="it-IT"/>
        </w:rPr>
        <w:t xml:space="preserve"> sulla partecipazione delle persone con disabilità,</w:t>
      </w:r>
      <w:r w:rsidR="00E63E33" w:rsidRPr="00657AA4">
        <w:rPr>
          <w:lang w:val="it-IT"/>
        </w:rPr>
        <w:t xml:space="preserve"> </w:t>
      </w:r>
      <w:r w:rsidR="009A2854" w:rsidRPr="00657AA4">
        <w:rPr>
          <w:lang w:val="it-IT"/>
        </w:rPr>
        <w:t>inclusi</w:t>
      </w:r>
      <w:r w:rsidR="00DB005E" w:rsidRPr="00657AA4">
        <w:rPr>
          <w:lang w:val="it-IT"/>
        </w:rPr>
        <w:t xml:space="preserve"> </w:t>
      </w:r>
      <w:r w:rsidRPr="00657AA4">
        <w:rPr>
          <w:lang w:val="it-IT"/>
        </w:rPr>
        <w:t xml:space="preserve">i minori con disabilità, </w:t>
      </w:r>
      <w:r w:rsidR="00BA5350" w:rsidRPr="00657AA4">
        <w:rPr>
          <w:lang w:val="it-IT"/>
        </w:rPr>
        <w:t>attraverso</w:t>
      </w:r>
      <w:r w:rsidRPr="00657AA4">
        <w:rPr>
          <w:lang w:val="it-IT"/>
        </w:rPr>
        <w:t xml:space="preserve"> le loro organizzazioni rappresentative</w:t>
      </w:r>
      <w:r w:rsidR="00BA5350" w:rsidRPr="00657AA4">
        <w:rPr>
          <w:lang w:val="it-IT"/>
        </w:rPr>
        <w:t>,</w:t>
      </w:r>
      <w:r w:rsidR="00B6126C" w:rsidRPr="00657AA4">
        <w:rPr>
          <w:lang w:val="it-IT"/>
        </w:rPr>
        <w:t xml:space="preserve"> </w:t>
      </w:r>
      <w:r w:rsidRPr="00657AA4">
        <w:rPr>
          <w:lang w:val="it-IT"/>
        </w:rPr>
        <w:t xml:space="preserve">nella </w:t>
      </w:r>
      <w:r w:rsidR="00BA5350" w:rsidRPr="00657AA4">
        <w:rPr>
          <w:lang w:val="it-IT"/>
        </w:rPr>
        <w:t>implementazione</w:t>
      </w:r>
      <w:r w:rsidR="00DB005E" w:rsidRPr="00657AA4">
        <w:rPr>
          <w:lang w:val="it-IT"/>
        </w:rPr>
        <w:t xml:space="preserve"> e nel </w:t>
      </w:r>
      <w:r w:rsidR="00B92FEB" w:rsidRPr="00657AA4">
        <w:rPr>
          <w:lang w:val="it-IT"/>
        </w:rPr>
        <w:t>mon</w:t>
      </w:r>
      <w:r w:rsidRPr="00657AA4">
        <w:rPr>
          <w:lang w:val="it-IT"/>
        </w:rPr>
        <w:t>itoraggio della C</w:t>
      </w:r>
      <w:r w:rsidR="00B92FEB" w:rsidRPr="00657AA4">
        <w:rPr>
          <w:lang w:val="it-IT"/>
        </w:rPr>
        <w:t>o</w:t>
      </w:r>
      <w:r w:rsidRPr="00657AA4">
        <w:rPr>
          <w:lang w:val="it-IT"/>
        </w:rPr>
        <w:t>nvenzione</w:t>
      </w:r>
      <w:bookmarkEnd w:id="0"/>
      <w:bookmarkEnd w:id="1"/>
      <w:r w:rsidR="002039F1" w:rsidRPr="00657AA4">
        <w:rPr>
          <w:b w:val="0"/>
          <w:lang w:val="it-IT"/>
        </w:rPr>
        <w:sym w:font="Symbol" w:char="F02A"/>
      </w:r>
    </w:p>
    <w:p w:rsidR="00CB1BC0" w:rsidRPr="00657AA4" w:rsidRDefault="00CB1BC0" w:rsidP="00CB1BC0">
      <w:pPr>
        <w:pStyle w:val="HChG"/>
        <w:rPr>
          <w:lang w:val="it-IT"/>
        </w:rPr>
      </w:pPr>
      <w:r w:rsidRPr="00657AA4">
        <w:rPr>
          <w:lang w:val="it-IT"/>
        </w:rPr>
        <w:tab/>
      </w:r>
      <w:bookmarkStart w:id="2" w:name="_Toc519771587"/>
      <w:bookmarkStart w:id="3" w:name="_Toc529519064"/>
      <w:r w:rsidRPr="00657AA4">
        <w:rPr>
          <w:lang w:val="it-IT"/>
        </w:rPr>
        <w:t>I.</w:t>
      </w:r>
      <w:r w:rsidRPr="00657AA4">
        <w:rPr>
          <w:lang w:val="it-IT"/>
        </w:rPr>
        <w:tab/>
        <w:t>Introdu</w:t>
      </w:r>
      <w:r w:rsidR="00893B53" w:rsidRPr="00657AA4">
        <w:rPr>
          <w:lang w:val="it-IT"/>
        </w:rPr>
        <w:t>zione</w:t>
      </w:r>
      <w:bookmarkEnd w:id="2"/>
      <w:bookmarkEnd w:id="3"/>
    </w:p>
    <w:p w:rsidR="00CB1BC0" w:rsidRPr="00657AA4" w:rsidRDefault="00CB1BC0" w:rsidP="00BA5350">
      <w:pPr>
        <w:pStyle w:val="SingleTxtG"/>
        <w:rPr>
          <w:lang w:val="it-IT"/>
        </w:rPr>
      </w:pPr>
      <w:r w:rsidRPr="00657AA4">
        <w:rPr>
          <w:lang w:val="it-IT"/>
        </w:rPr>
        <w:t>1.</w:t>
      </w:r>
      <w:r w:rsidRPr="00657AA4">
        <w:rPr>
          <w:lang w:val="it-IT"/>
        </w:rPr>
        <w:tab/>
      </w:r>
      <w:r w:rsidR="00BA5350" w:rsidRPr="00657AA4">
        <w:rPr>
          <w:lang w:val="it-IT"/>
        </w:rPr>
        <w:t>L</w:t>
      </w:r>
      <w:r w:rsidR="00A524E3" w:rsidRPr="00657AA4">
        <w:rPr>
          <w:lang w:val="it-IT"/>
        </w:rPr>
        <w:t xml:space="preserve">e </w:t>
      </w:r>
      <w:r w:rsidR="00292525" w:rsidRPr="00657AA4">
        <w:rPr>
          <w:lang w:val="it-IT"/>
        </w:rPr>
        <w:t>persone</w:t>
      </w:r>
      <w:r w:rsidR="00A524E3" w:rsidRPr="00657AA4">
        <w:rPr>
          <w:lang w:val="it-IT"/>
        </w:rPr>
        <w:t xml:space="preserve"> con disabilità sono state pienamente coinvolte ed </w:t>
      </w:r>
      <w:r w:rsidR="000D27E8" w:rsidRPr="00657AA4">
        <w:rPr>
          <w:lang w:val="it-IT"/>
        </w:rPr>
        <w:t>hanno</w:t>
      </w:r>
      <w:r w:rsidR="00A524E3" w:rsidRPr="00657AA4">
        <w:rPr>
          <w:lang w:val="it-IT"/>
        </w:rPr>
        <w:t xml:space="preserve"> giocato un ruolo fondamentale</w:t>
      </w:r>
      <w:r w:rsidR="00BA5350" w:rsidRPr="00657AA4">
        <w:rPr>
          <w:lang w:val="it-IT"/>
        </w:rPr>
        <w:t xml:space="preserve"> nella negoziazione, nello sviluppo e nella redazione della Convenzione sui Diritti delle Persone con Disabilità</w:t>
      </w:r>
      <w:r w:rsidRPr="00657AA4">
        <w:rPr>
          <w:lang w:val="it-IT"/>
        </w:rPr>
        <w:t xml:space="preserve">. </w:t>
      </w:r>
      <w:r w:rsidR="00E93372" w:rsidRPr="00657AA4">
        <w:rPr>
          <w:lang w:val="it-IT"/>
        </w:rPr>
        <w:t xml:space="preserve">La stretta consultazione e il coinvolgimento attivo delle persone con disabilità, attraverso le organizzazioni di persone con disabilità e i loro </w:t>
      </w:r>
      <w:r w:rsidR="00E93372" w:rsidRPr="00657AA4">
        <w:rPr>
          <w:i/>
          <w:lang w:val="it-IT"/>
        </w:rPr>
        <w:t>partner</w:t>
      </w:r>
      <w:r w:rsidR="00E93372" w:rsidRPr="00657AA4">
        <w:rPr>
          <w:lang w:val="it-IT"/>
        </w:rPr>
        <w:t xml:space="preserve">, </w:t>
      </w:r>
      <w:r w:rsidR="00BA5350" w:rsidRPr="00657AA4">
        <w:rPr>
          <w:lang w:val="it-IT"/>
        </w:rPr>
        <w:t>hanno</w:t>
      </w:r>
      <w:r w:rsidR="00E93372" w:rsidRPr="00657AA4">
        <w:rPr>
          <w:lang w:val="it-IT"/>
        </w:rPr>
        <w:t xml:space="preserve"> avuto un impatto positivo sulla qualità della Convenzione </w:t>
      </w:r>
      <w:r w:rsidR="00BA5350" w:rsidRPr="00657AA4">
        <w:rPr>
          <w:lang w:val="it-IT"/>
        </w:rPr>
        <w:t>e sulla rilevanza della stessa</w:t>
      </w:r>
      <w:r w:rsidR="00D738F4" w:rsidRPr="00657AA4">
        <w:rPr>
          <w:lang w:val="it-IT"/>
        </w:rPr>
        <w:t xml:space="preserve"> </w:t>
      </w:r>
      <w:r w:rsidR="00E93372" w:rsidRPr="00657AA4">
        <w:rPr>
          <w:lang w:val="it-IT"/>
        </w:rPr>
        <w:t>per tali persone</w:t>
      </w:r>
      <w:r w:rsidR="00543CED" w:rsidRPr="00657AA4">
        <w:rPr>
          <w:lang w:val="it-IT"/>
        </w:rPr>
        <w:t xml:space="preserve">. </w:t>
      </w:r>
      <w:r w:rsidR="00E57904" w:rsidRPr="00657AA4">
        <w:rPr>
          <w:lang w:val="it-IT"/>
        </w:rPr>
        <w:t>Ciò</w:t>
      </w:r>
      <w:r w:rsidR="00BA5350" w:rsidRPr="00657AA4">
        <w:rPr>
          <w:lang w:val="it-IT"/>
        </w:rPr>
        <w:t xml:space="preserve"> </w:t>
      </w:r>
      <w:r w:rsidR="00B80B5A" w:rsidRPr="00657AA4">
        <w:rPr>
          <w:lang w:val="it-IT"/>
        </w:rPr>
        <w:t xml:space="preserve">ha </w:t>
      </w:r>
      <w:r w:rsidR="00BA5350" w:rsidRPr="00657AA4">
        <w:rPr>
          <w:lang w:val="it-IT"/>
        </w:rPr>
        <w:t xml:space="preserve">anche </w:t>
      </w:r>
      <w:r w:rsidR="00DF6565" w:rsidRPr="00657AA4">
        <w:rPr>
          <w:lang w:val="it-IT"/>
        </w:rPr>
        <w:t>most</w:t>
      </w:r>
      <w:r w:rsidR="0052798D" w:rsidRPr="00657AA4">
        <w:rPr>
          <w:lang w:val="it-IT"/>
        </w:rPr>
        <w:t>r</w:t>
      </w:r>
      <w:r w:rsidR="00DF6565" w:rsidRPr="00657AA4">
        <w:rPr>
          <w:lang w:val="it-IT"/>
        </w:rPr>
        <w:t xml:space="preserve">ato la forza, </w:t>
      </w:r>
      <w:r w:rsidR="00BA5350" w:rsidRPr="00657AA4">
        <w:rPr>
          <w:lang w:val="it-IT"/>
        </w:rPr>
        <w:t>la convinzione</w:t>
      </w:r>
      <w:r w:rsidR="00DF6565" w:rsidRPr="00657AA4">
        <w:rPr>
          <w:lang w:val="it-IT"/>
        </w:rPr>
        <w:t xml:space="preserve"> ed il potenziale delle persone con disabilità,</w:t>
      </w:r>
      <w:r w:rsidR="00BA5350" w:rsidRPr="00657AA4">
        <w:rPr>
          <w:lang w:val="it-IT"/>
        </w:rPr>
        <w:t xml:space="preserve"> </w:t>
      </w:r>
      <w:r w:rsidR="00997B8C" w:rsidRPr="00657AA4">
        <w:rPr>
          <w:lang w:val="it-IT"/>
        </w:rPr>
        <w:t xml:space="preserve">il </w:t>
      </w:r>
      <w:r w:rsidR="0052798D" w:rsidRPr="00657AA4">
        <w:rPr>
          <w:lang w:val="it-IT"/>
        </w:rPr>
        <w:t xml:space="preserve">che ha portato ad un </w:t>
      </w:r>
      <w:r w:rsidR="00FC4EB1" w:rsidRPr="00657AA4">
        <w:rPr>
          <w:lang w:val="it-IT"/>
        </w:rPr>
        <w:t>trattato</w:t>
      </w:r>
      <w:r w:rsidR="0052798D" w:rsidRPr="00657AA4">
        <w:rPr>
          <w:lang w:val="it-IT"/>
        </w:rPr>
        <w:t xml:space="preserve"> rivoluzionario sui diritti umani ed ha stabilito il modello </w:t>
      </w:r>
      <w:r w:rsidR="00997B8C" w:rsidRPr="00657AA4">
        <w:rPr>
          <w:lang w:val="it-IT"/>
        </w:rPr>
        <w:t xml:space="preserve">dei diritti umani </w:t>
      </w:r>
      <w:r w:rsidR="00B80B5A" w:rsidRPr="00657AA4">
        <w:rPr>
          <w:lang w:val="it-IT"/>
        </w:rPr>
        <w:t>in materia di</w:t>
      </w:r>
      <w:r w:rsidR="00997B8C" w:rsidRPr="00657AA4">
        <w:rPr>
          <w:lang w:val="it-IT"/>
        </w:rPr>
        <w:t xml:space="preserve"> </w:t>
      </w:r>
      <w:r w:rsidR="0052798D" w:rsidRPr="00657AA4">
        <w:rPr>
          <w:lang w:val="it-IT"/>
        </w:rPr>
        <w:t>disabilità</w:t>
      </w:r>
      <w:r w:rsidRPr="00657AA4">
        <w:rPr>
          <w:lang w:val="it-IT"/>
        </w:rPr>
        <w:t xml:space="preserve">. </w:t>
      </w:r>
      <w:r w:rsidR="0052798D" w:rsidRPr="00657AA4">
        <w:rPr>
          <w:lang w:val="it-IT"/>
        </w:rPr>
        <w:t xml:space="preserve">La partecipazione </w:t>
      </w:r>
      <w:r w:rsidR="00423B78" w:rsidRPr="00657AA4">
        <w:rPr>
          <w:lang w:val="it-IT"/>
        </w:rPr>
        <w:t xml:space="preserve">effettiva </w:t>
      </w:r>
      <w:r w:rsidR="0052798D" w:rsidRPr="00657AA4">
        <w:rPr>
          <w:lang w:val="it-IT"/>
        </w:rPr>
        <w:t>e significativa delle persone con disabilità, attraverso le loro organizzazioni rappresentative, è quindi al centro della Convenzione.</w:t>
      </w:r>
    </w:p>
    <w:p w:rsidR="00CB1BC0" w:rsidRPr="00657AA4" w:rsidRDefault="00CB1BC0" w:rsidP="00CB1BC0">
      <w:pPr>
        <w:pStyle w:val="SingleTxtG"/>
        <w:rPr>
          <w:lang w:val="it-IT"/>
        </w:rPr>
      </w:pPr>
      <w:r w:rsidRPr="00657AA4">
        <w:rPr>
          <w:lang w:val="it-IT"/>
        </w:rPr>
        <w:t>2.</w:t>
      </w:r>
      <w:r w:rsidRPr="00657AA4">
        <w:rPr>
          <w:lang w:val="it-IT"/>
        </w:rPr>
        <w:tab/>
      </w:r>
      <w:r w:rsidR="00DC2BD3" w:rsidRPr="00657AA4">
        <w:rPr>
          <w:lang w:val="it-IT"/>
        </w:rPr>
        <w:t xml:space="preserve">La partecipazione attiva e </w:t>
      </w:r>
      <w:r w:rsidR="00FC4EB1" w:rsidRPr="00657AA4">
        <w:rPr>
          <w:lang w:val="it-IT"/>
        </w:rPr>
        <w:t>informata</w:t>
      </w:r>
      <w:r w:rsidR="00DC2BD3" w:rsidRPr="00657AA4">
        <w:rPr>
          <w:lang w:val="it-IT"/>
        </w:rPr>
        <w:t xml:space="preserve"> di </w:t>
      </w:r>
      <w:r w:rsidR="00FC4EB1" w:rsidRPr="00657AA4">
        <w:rPr>
          <w:lang w:val="it-IT"/>
        </w:rPr>
        <w:t>ogni persona</w:t>
      </w:r>
      <w:r w:rsidR="00DC2BD3" w:rsidRPr="00657AA4">
        <w:rPr>
          <w:lang w:val="it-IT"/>
        </w:rPr>
        <w:t xml:space="preserve"> nelle decisioni che </w:t>
      </w:r>
      <w:r w:rsidR="00DC2BD3" w:rsidRPr="00657AA4">
        <w:rPr>
          <w:lang w:val="it-IT"/>
        </w:rPr>
        <w:lastRenderedPageBreak/>
        <w:t xml:space="preserve">riguardano la </w:t>
      </w:r>
      <w:r w:rsidR="00FC4EB1" w:rsidRPr="00657AA4">
        <w:rPr>
          <w:lang w:val="it-IT"/>
        </w:rPr>
        <w:t>propria</w:t>
      </w:r>
      <w:r w:rsidR="00DC2BD3" w:rsidRPr="00657AA4">
        <w:rPr>
          <w:lang w:val="it-IT"/>
        </w:rPr>
        <w:t xml:space="preserve"> vita e i </w:t>
      </w:r>
      <w:r w:rsidR="00E57904" w:rsidRPr="00657AA4">
        <w:rPr>
          <w:lang w:val="it-IT"/>
        </w:rPr>
        <w:t>propri diritti è coerente con l’</w:t>
      </w:r>
      <w:r w:rsidR="00DC2BD3" w:rsidRPr="00657AA4">
        <w:rPr>
          <w:lang w:val="it-IT"/>
        </w:rPr>
        <w:t xml:space="preserve">approccio basato sui diritti umani nei processi decisionali </w:t>
      </w:r>
      <w:r w:rsidR="00B34C5C" w:rsidRPr="00657AA4">
        <w:rPr>
          <w:lang w:val="it-IT"/>
        </w:rPr>
        <w:t>pubblici</w:t>
      </w:r>
      <w:r w:rsidR="00B34C5C" w:rsidRPr="00657AA4">
        <w:rPr>
          <w:vertAlign w:val="superscript"/>
        </w:rPr>
        <w:footnoteReference w:id="1"/>
      </w:r>
      <w:r w:rsidR="00E57904" w:rsidRPr="00657AA4">
        <w:rPr>
          <w:lang w:val="it-IT"/>
        </w:rPr>
        <w:t xml:space="preserve">, </w:t>
      </w:r>
      <w:r w:rsidR="00FC4EB1" w:rsidRPr="00657AA4">
        <w:rPr>
          <w:lang w:val="it-IT"/>
        </w:rPr>
        <w:t xml:space="preserve">e </w:t>
      </w:r>
      <w:r w:rsidR="00DC2BD3" w:rsidRPr="00657AA4">
        <w:rPr>
          <w:lang w:val="it-IT"/>
        </w:rPr>
        <w:t>garantisce</w:t>
      </w:r>
      <w:r w:rsidR="00EA015A" w:rsidRPr="00657AA4">
        <w:rPr>
          <w:lang w:val="it-IT"/>
        </w:rPr>
        <w:t xml:space="preserve"> </w:t>
      </w:r>
      <w:r w:rsidR="00DC2BD3" w:rsidRPr="00657AA4">
        <w:rPr>
          <w:lang w:val="it-IT"/>
        </w:rPr>
        <w:t xml:space="preserve">buona </w:t>
      </w:r>
      <w:r w:rsidR="00DC2BD3" w:rsidRPr="00657AA4">
        <w:rPr>
          <w:i/>
          <w:lang w:val="it-IT"/>
        </w:rPr>
        <w:t>governance</w:t>
      </w:r>
      <w:r w:rsidR="00DC2BD3" w:rsidRPr="00657AA4">
        <w:rPr>
          <w:lang w:val="it-IT"/>
        </w:rPr>
        <w:t xml:space="preserve"> e responsabilità sociale</w:t>
      </w:r>
      <w:r w:rsidRPr="00657AA4">
        <w:rPr>
          <w:lang w:val="it-IT"/>
        </w:rPr>
        <w:t>.</w:t>
      </w:r>
      <w:r w:rsidRPr="00657AA4">
        <w:rPr>
          <w:rStyle w:val="FootnoteReference"/>
        </w:rPr>
        <w:footnoteReference w:id="2"/>
      </w:r>
    </w:p>
    <w:p w:rsidR="00CB1BC0" w:rsidRPr="00657AA4" w:rsidRDefault="00CB1BC0" w:rsidP="00CB1BC0">
      <w:pPr>
        <w:pStyle w:val="SingleTxtG"/>
        <w:rPr>
          <w:lang w:val="it-IT"/>
        </w:rPr>
      </w:pPr>
      <w:r w:rsidRPr="00657AA4">
        <w:rPr>
          <w:lang w:val="it-IT"/>
        </w:rPr>
        <w:t>3.</w:t>
      </w:r>
      <w:r w:rsidRPr="00657AA4">
        <w:rPr>
          <w:lang w:val="it-IT"/>
        </w:rPr>
        <w:tab/>
      </w:r>
      <w:r w:rsidR="00F1513A" w:rsidRPr="00657AA4">
        <w:rPr>
          <w:lang w:val="it-IT"/>
        </w:rPr>
        <w:t>Il principio di partecipazione alla vit</w:t>
      </w:r>
      <w:r w:rsidR="00E57904" w:rsidRPr="00657AA4">
        <w:rPr>
          <w:lang w:val="it-IT"/>
        </w:rPr>
        <w:t>a pubblica è ben stabilito nell’</w:t>
      </w:r>
      <w:r w:rsidR="00F1513A" w:rsidRPr="00657AA4">
        <w:rPr>
          <w:lang w:val="it-IT"/>
        </w:rPr>
        <w:t xml:space="preserve">articolo 21 della Dichiarazione </w:t>
      </w:r>
      <w:r w:rsidR="00523B5A" w:rsidRPr="00657AA4">
        <w:rPr>
          <w:lang w:val="it-IT"/>
        </w:rPr>
        <w:t>U</w:t>
      </w:r>
      <w:r w:rsidR="00F1513A" w:rsidRPr="00657AA4">
        <w:rPr>
          <w:lang w:val="it-IT"/>
        </w:rPr>
        <w:t xml:space="preserve">niversale dei </w:t>
      </w:r>
      <w:r w:rsidR="00523B5A" w:rsidRPr="00657AA4">
        <w:rPr>
          <w:lang w:val="it-IT"/>
        </w:rPr>
        <w:t>D</w:t>
      </w:r>
      <w:r w:rsidR="00E57904" w:rsidRPr="00657AA4">
        <w:rPr>
          <w:lang w:val="it-IT"/>
        </w:rPr>
        <w:t>iritti dell’</w:t>
      </w:r>
      <w:r w:rsidR="00523B5A" w:rsidRPr="00657AA4">
        <w:rPr>
          <w:lang w:val="it-IT"/>
        </w:rPr>
        <w:t>U</w:t>
      </w:r>
      <w:r w:rsidR="00F1513A" w:rsidRPr="00657AA4">
        <w:rPr>
          <w:lang w:val="it-IT"/>
        </w:rPr>
        <w:t>omo e ribadito nell</w:t>
      </w:r>
      <w:r w:rsidR="00E57904" w:rsidRPr="00657AA4">
        <w:rPr>
          <w:lang w:val="it-IT"/>
        </w:rPr>
        <w:t>’</w:t>
      </w:r>
      <w:r w:rsidR="00F1513A" w:rsidRPr="00657AA4">
        <w:rPr>
          <w:lang w:val="it-IT"/>
        </w:rPr>
        <w:t xml:space="preserve">articolo 25 del Patto </w:t>
      </w:r>
      <w:r w:rsidR="00523B5A" w:rsidRPr="00657AA4">
        <w:rPr>
          <w:lang w:val="it-IT"/>
        </w:rPr>
        <w:t>I</w:t>
      </w:r>
      <w:r w:rsidR="00F1513A" w:rsidRPr="00657AA4">
        <w:rPr>
          <w:lang w:val="it-IT"/>
        </w:rPr>
        <w:t xml:space="preserve">nternazionale sui </w:t>
      </w:r>
      <w:r w:rsidR="00523B5A" w:rsidRPr="00657AA4">
        <w:rPr>
          <w:lang w:val="it-IT"/>
        </w:rPr>
        <w:t>D</w:t>
      </w:r>
      <w:r w:rsidR="00F1513A" w:rsidRPr="00657AA4">
        <w:rPr>
          <w:lang w:val="it-IT"/>
        </w:rPr>
        <w:t xml:space="preserve">iritti </w:t>
      </w:r>
      <w:r w:rsidR="00523B5A" w:rsidRPr="00657AA4">
        <w:rPr>
          <w:lang w:val="it-IT"/>
        </w:rPr>
        <w:t>C</w:t>
      </w:r>
      <w:r w:rsidR="00F1513A" w:rsidRPr="00657AA4">
        <w:rPr>
          <w:lang w:val="it-IT"/>
        </w:rPr>
        <w:t xml:space="preserve">ivili e </w:t>
      </w:r>
      <w:r w:rsidR="00523B5A" w:rsidRPr="00657AA4">
        <w:rPr>
          <w:lang w:val="it-IT"/>
        </w:rPr>
        <w:t>P</w:t>
      </w:r>
      <w:r w:rsidR="00F1513A" w:rsidRPr="00657AA4">
        <w:rPr>
          <w:lang w:val="it-IT"/>
        </w:rPr>
        <w:t>olitici.</w:t>
      </w:r>
      <w:r w:rsidR="00FC4EB1" w:rsidRPr="00657AA4">
        <w:rPr>
          <w:lang w:val="it-IT"/>
        </w:rPr>
        <w:t xml:space="preserve"> </w:t>
      </w:r>
      <w:r w:rsidR="00D01DB8" w:rsidRPr="00657AA4">
        <w:rPr>
          <w:lang w:val="it-IT"/>
        </w:rPr>
        <w:t xml:space="preserve">La partecipazione, in quanto principio e diritto umano, è riconosciuta anche in altri </w:t>
      </w:r>
      <w:r w:rsidR="00FC4EB1" w:rsidRPr="00657AA4">
        <w:rPr>
          <w:lang w:val="it-IT"/>
        </w:rPr>
        <w:t>documenti</w:t>
      </w:r>
      <w:r w:rsidR="00E57904" w:rsidRPr="00657AA4">
        <w:rPr>
          <w:lang w:val="it-IT"/>
        </w:rPr>
        <w:t xml:space="preserve"> sui diritti umani, come l’articolo 5, lettera c</w:t>
      </w:r>
      <w:r w:rsidR="00D01DB8" w:rsidRPr="00657AA4">
        <w:rPr>
          <w:lang w:val="it-IT"/>
        </w:rPr>
        <w:t xml:space="preserve"> della Convenzione I</w:t>
      </w:r>
      <w:r w:rsidR="00E57904" w:rsidRPr="00657AA4">
        <w:rPr>
          <w:lang w:val="it-IT"/>
        </w:rPr>
        <w:t>nternazionale sull’</w:t>
      </w:r>
      <w:r w:rsidR="00D01DB8" w:rsidRPr="00657AA4">
        <w:rPr>
          <w:lang w:val="it-IT"/>
        </w:rPr>
        <w:t>Eliminazione di tutte le forme di Discriminazione Razziale</w:t>
      </w:r>
      <w:r w:rsidR="00E63E33" w:rsidRPr="00657AA4">
        <w:rPr>
          <w:lang w:val="it-IT"/>
        </w:rPr>
        <w:t xml:space="preserve">, </w:t>
      </w:r>
      <w:r w:rsidR="00FC4EB1" w:rsidRPr="00657AA4">
        <w:rPr>
          <w:lang w:val="it-IT"/>
        </w:rPr>
        <w:t>l’</w:t>
      </w:r>
      <w:r w:rsidR="00D01DB8" w:rsidRPr="00657AA4">
        <w:rPr>
          <w:lang w:val="it-IT"/>
        </w:rPr>
        <w:t>ar</w:t>
      </w:r>
      <w:r w:rsidR="00E57904" w:rsidRPr="00657AA4">
        <w:rPr>
          <w:lang w:val="it-IT"/>
        </w:rPr>
        <w:t>ticolo 7 della Convenzione sull’</w:t>
      </w:r>
      <w:r w:rsidR="00D01DB8" w:rsidRPr="00657AA4">
        <w:rPr>
          <w:lang w:val="it-IT"/>
        </w:rPr>
        <w:t>Eliminazione di tutte le forme di Discriminazione contro le Donne e gli articoli</w:t>
      </w:r>
      <w:r w:rsidR="00E57904" w:rsidRPr="00657AA4">
        <w:rPr>
          <w:lang w:val="it-IT"/>
        </w:rPr>
        <w:t xml:space="preserve"> 12 e 23, paragrafo 1 </w:t>
      </w:r>
      <w:r w:rsidR="00D01DB8" w:rsidRPr="00657AA4">
        <w:rPr>
          <w:lang w:val="it-IT"/>
        </w:rPr>
        <w:t xml:space="preserve">della Convenzione sui </w:t>
      </w:r>
      <w:r w:rsidR="00FC4EB1" w:rsidRPr="00657AA4">
        <w:rPr>
          <w:lang w:val="it-IT"/>
        </w:rPr>
        <w:t>D</w:t>
      </w:r>
      <w:r w:rsidR="00D01DB8" w:rsidRPr="00657AA4">
        <w:rPr>
          <w:lang w:val="it-IT"/>
        </w:rPr>
        <w:t>iritti dell'Infanzia.</w:t>
      </w:r>
      <w:r w:rsidR="00FC4EB1" w:rsidRPr="00657AA4">
        <w:rPr>
          <w:lang w:val="it-IT"/>
        </w:rPr>
        <w:t xml:space="preserve"> </w:t>
      </w:r>
      <w:r w:rsidR="00F3442E" w:rsidRPr="00657AA4">
        <w:rPr>
          <w:lang w:val="it-IT"/>
        </w:rPr>
        <w:t xml:space="preserve">La Convenzione sui Diritti delle Persone con Disabilità riconosce la partecipazione come </w:t>
      </w:r>
      <w:r w:rsidR="0087540E" w:rsidRPr="00657AA4">
        <w:rPr>
          <w:lang w:val="it-IT"/>
        </w:rPr>
        <w:t xml:space="preserve">allo stesso tempo </w:t>
      </w:r>
      <w:r w:rsidR="00F3442E" w:rsidRPr="00657AA4">
        <w:rPr>
          <w:lang w:val="it-IT"/>
        </w:rPr>
        <w:t>obbligo generale e questione trasversale. Infatti</w:t>
      </w:r>
      <w:r w:rsidR="0087540E" w:rsidRPr="00657AA4">
        <w:rPr>
          <w:lang w:val="it-IT"/>
        </w:rPr>
        <w:t>,</w:t>
      </w:r>
      <w:r w:rsidR="00B17DC2" w:rsidRPr="00657AA4">
        <w:rPr>
          <w:lang w:val="it-IT"/>
        </w:rPr>
        <w:t xml:space="preserve"> sancisce l’</w:t>
      </w:r>
      <w:r w:rsidR="00F3442E" w:rsidRPr="00657AA4">
        <w:rPr>
          <w:lang w:val="it-IT"/>
        </w:rPr>
        <w:t xml:space="preserve">obbligo </w:t>
      </w:r>
      <w:r w:rsidR="00CC76C1" w:rsidRPr="00657AA4">
        <w:rPr>
          <w:lang w:val="it-IT"/>
        </w:rPr>
        <w:t xml:space="preserve">per </w:t>
      </w:r>
      <w:r w:rsidR="00F3442E" w:rsidRPr="00657AA4">
        <w:rPr>
          <w:lang w:val="it-IT"/>
        </w:rPr>
        <w:t xml:space="preserve">gli Stati </w:t>
      </w:r>
      <w:r w:rsidR="009376CF" w:rsidRPr="00657AA4">
        <w:rPr>
          <w:lang w:val="it-IT"/>
        </w:rPr>
        <w:t>p</w:t>
      </w:r>
      <w:r w:rsidR="0087540E" w:rsidRPr="00657AA4">
        <w:rPr>
          <w:lang w:val="it-IT"/>
        </w:rPr>
        <w:t>arti</w:t>
      </w:r>
      <w:r w:rsidR="00F3442E" w:rsidRPr="00657AA4">
        <w:rPr>
          <w:lang w:val="it-IT"/>
        </w:rPr>
        <w:t xml:space="preserve"> di consultare </w:t>
      </w:r>
      <w:r w:rsidR="0087540E" w:rsidRPr="00657AA4">
        <w:rPr>
          <w:lang w:val="it-IT"/>
        </w:rPr>
        <w:t>strettamente</w:t>
      </w:r>
      <w:r w:rsidR="00F3442E" w:rsidRPr="00657AA4">
        <w:rPr>
          <w:lang w:val="it-IT"/>
        </w:rPr>
        <w:t xml:space="preserve"> e coinvolgere attivamente le persone con disabilità (articolo 4, paragrafo 3)</w:t>
      </w:r>
      <w:r w:rsidR="009A2854" w:rsidRPr="00657AA4">
        <w:rPr>
          <w:lang w:val="it-IT"/>
        </w:rPr>
        <w:t>,</w:t>
      </w:r>
      <w:r w:rsidR="00F3442E" w:rsidRPr="00657AA4">
        <w:rPr>
          <w:lang w:val="it-IT"/>
        </w:rPr>
        <w:t xml:space="preserve"> </w:t>
      </w:r>
      <w:r w:rsidR="009A2854" w:rsidRPr="00657AA4">
        <w:rPr>
          <w:lang w:val="it-IT"/>
        </w:rPr>
        <w:t>nonché</w:t>
      </w:r>
      <w:r w:rsidR="00F3442E" w:rsidRPr="00657AA4">
        <w:rPr>
          <w:lang w:val="it-IT"/>
        </w:rPr>
        <w:t xml:space="preserve"> la partecipazione delle persone con disabilità al processo di monitoraggio (articolo 33, paragrafo 3) come parte di un concetto più ampio di partecipazione alla vita pubblica</w:t>
      </w:r>
      <w:r w:rsidRPr="00657AA4">
        <w:rPr>
          <w:lang w:val="it-IT"/>
        </w:rPr>
        <w:t>.</w:t>
      </w:r>
      <w:r w:rsidRPr="00657AA4">
        <w:rPr>
          <w:rStyle w:val="FootnoteReference"/>
        </w:rPr>
        <w:footnoteReference w:id="3"/>
      </w:r>
    </w:p>
    <w:p w:rsidR="00CB1BC0" w:rsidRPr="00657AA4" w:rsidRDefault="00CB1BC0" w:rsidP="00CB1BC0">
      <w:pPr>
        <w:pStyle w:val="SingleTxtG"/>
        <w:rPr>
          <w:lang w:val="it-IT"/>
        </w:rPr>
      </w:pPr>
      <w:r w:rsidRPr="00657AA4">
        <w:rPr>
          <w:lang w:val="it-IT"/>
        </w:rPr>
        <w:t>4.</w:t>
      </w:r>
      <w:r w:rsidRPr="00657AA4">
        <w:rPr>
          <w:lang w:val="it-IT"/>
        </w:rPr>
        <w:tab/>
      </w:r>
      <w:r w:rsidR="00CC76C1" w:rsidRPr="00657AA4">
        <w:rPr>
          <w:lang w:val="it-IT"/>
        </w:rPr>
        <w:t>Sovente</w:t>
      </w:r>
      <w:r w:rsidR="0035783F" w:rsidRPr="00657AA4">
        <w:rPr>
          <w:lang w:val="it-IT"/>
        </w:rPr>
        <w:t xml:space="preserve">, </w:t>
      </w:r>
      <w:r w:rsidR="00B80B5A" w:rsidRPr="00657AA4">
        <w:rPr>
          <w:lang w:val="it-IT"/>
        </w:rPr>
        <w:t>le</w:t>
      </w:r>
      <w:r w:rsidR="00857917" w:rsidRPr="00657AA4">
        <w:rPr>
          <w:lang w:val="it-IT"/>
        </w:rPr>
        <w:t xml:space="preserve"> persone con disabilità non vengono consultate</w:t>
      </w:r>
      <w:r w:rsidR="00821503" w:rsidRPr="00657AA4">
        <w:rPr>
          <w:lang w:val="it-IT"/>
        </w:rPr>
        <w:t xml:space="preserve"> </w:t>
      </w:r>
      <w:r w:rsidR="00857917" w:rsidRPr="00657AA4">
        <w:rPr>
          <w:lang w:val="it-IT"/>
        </w:rPr>
        <w:t>ne</w:t>
      </w:r>
      <w:r w:rsidR="00821503" w:rsidRPr="00657AA4">
        <w:rPr>
          <w:lang w:val="it-IT"/>
        </w:rPr>
        <w:t>i</w:t>
      </w:r>
      <w:r w:rsidR="00857917" w:rsidRPr="00657AA4">
        <w:rPr>
          <w:lang w:val="it-IT"/>
        </w:rPr>
        <w:t xml:space="preserve"> process</w:t>
      </w:r>
      <w:r w:rsidR="00821503" w:rsidRPr="00657AA4">
        <w:rPr>
          <w:lang w:val="it-IT"/>
        </w:rPr>
        <w:t>i</w:t>
      </w:r>
      <w:r w:rsidR="00857917" w:rsidRPr="00657AA4">
        <w:rPr>
          <w:lang w:val="it-IT"/>
        </w:rPr>
        <w:t xml:space="preserve"> decisional</w:t>
      </w:r>
      <w:r w:rsidR="00821503" w:rsidRPr="00657AA4">
        <w:rPr>
          <w:lang w:val="it-IT"/>
        </w:rPr>
        <w:t>i</w:t>
      </w:r>
      <w:r w:rsidR="00857917" w:rsidRPr="00657AA4">
        <w:rPr>
          <w:lang w:val="it-IT"/>
        </w:rPr>
        <w:t xml:space="preserve"> su questioni </w:t>
      </w:r>
      <w:r w:rsidR="0035783F" w:rsidRPr="00657AA4">
        <w:rPr>
          <w:lang w:val="it-IT"/>
        </w:rPr>
        <w:t>correlate</w:t>
      </w:r>
      <w:r w:rsidR="001444A3" w:rsidRPr="00657AA4">
        <w:rPr>
          <w:lang w:val="it-IT"/>
        </w:rPr>
        <w:t xml:space="preserve"> alla loro vita</w:t>
      </w:r>
      <w:r w:rsidR="0035783F" w:rsidRPr="00657AA4">
        <w:rPr>
          <w:lang w:val="it-IT"/>
        </w:rPr>
        <w:t xml:space="preserve"> o che impattano </w:t>
      </w:r>
      <w:r w:rsidR="001444A3" w:rsidRPr="00657AA4">
        <w:rPr>
          <w:lang w:val="it-IT"/>
        </w:rPr>
        <w:t>su di essa</w:t>
      </w:r>
      <w:r w:rsidR="0035783F" w:rsidRPr="00657AA4">
        <w:rPr>
          <w:lang w:val="it-IT"/>
        </w:rPr>
        <w:t xml:space="preserve">, mediante decisioni che continuano ad essere adottate </w:t>
      </w:r>
      <w:r w:rsidR="00857917" w:rsidRPr="00657AA4">
        <w:rPr>
          <w:lang w:val="it-IT"/>
        </w:rPr>
        <w:t>per loro conto</w:t>
      </w:r>
      <w:r w:rsidRPr="00657AA4">
        <w:rPr>
          <w:lang w:val="it-IT"/>
        </w:rPr>
        <w:t xml:space="preserve">. </w:t>
      </w:r>
      <w:r w:rsidR="00B54245" w:rsidRPr="00657AA4">
        <w:rPr>
          <w:lang w:val="it-IT"/>
        </w:rPr>
        <w:t xml:space="preserve">La consultazione </w:t>
      </w:r>
      <w:r w:rsidR="0035783F" w:rsidRPr="00657AA4">
        <w:rPr>
          <w:lang w:val="it-IT"/>
        </w:rPr>
        <w:t>delle</w:t>
      </w:r>
      <w:r w:rsidR="00B54245" w:rsidRPr="00657AA4">
        <w:rPr>
          <w:lang w:val="it-IT"/>
        </w:rPr>
        <w:t xml:space="preserve"> persone con disabilità è stata riconosciuta come importante n</w:t>
      </w:r>
      <w:r w:rsidR="00B17DC2" w:rsidRPr="00657AA4">
        <w:rPr>
          <w:lang w:val="it-IT"/>
        </w:rPr>
        <w:t>egli ultimi decenni, grazie all’</w:t>
      </w:r>
      <w:r w:rsidR="00B54245" w:rsidRPr="00657AA4">
        <w:rPr>
          <w:lang w:val="it-IT"/>
        </w:rPr>
        <w:t xml:space="preserve">emergere di movimenti di persone con disabilità che richiedono il riconoscimento dei loro diritti umani e </w:t>
      </w:r>
      <w:r w:rsidR="0035783F" w:rsidRPr="00657AA4">
        <w:rPr>
          <w:lang w:val="it-IT"/>
        </w:rPr>
        <w:t xml:space="preserve">del loro ruolo nella determinazione di </w:t>
      </w:r>
      <w:r w:rsidR="00B54245" w:rsidRPr="00657AA4">
        <w:rPr>
          <w:lang w:val="it-IT"/>
        </w:rPr>
        <w:t xml:space="preserve">tali diritti. Il </w:t>
      </w:r>
      <w:r w:rsidR="00B17DC2" w:rsidRPr="00657AA4">
        <w:rPr>
          <w:lang w:val="it-IT"/>
        </w:rPr>
        <w:t>motto “niente di noi senza di noi”</w:t>
      </w:r>
      <w:r w:rsidR="00B54245" w:rsidRPr="00657AA4">
        <w:rPr>
          <w:lang w:val="it-IT"/>
        </w:rPr>
        <w:t xml:space="preserve"> è in sintonia con la filosofia e la storia </w:t>
      </w:r>
      <w:r w:rsidR="00B54245" w:rsidRPr="00657AA4">
        <w:rPr>
          <w:lang w:val="it-IT"/>
        </w:rPr>
        <w:lastRenderedPageBreak/>
        <w:t>del movimento per i diritti delle persone con disabilità, che si basa sul principio della</w:t>
      </w:r>
      <w:r w:rsidR="0035783F" w:rsidRPr="00657AA4">
        <w:rPr>
          <w:lang w:val="it-IT"/>
        </w:rPr>
        <w:t xml:space="preserve"> significativa</w:t>
      </w:r>
      <w:r w:rsidR="00B54245" w:rsidRPr="00657AA4">
        <w:rPr>
          <w:lang w:val="it-IT"/>
        </w:rPr>
        <w:t xml:space="preserve"> partecipazione</w:t>
      </w:r>
      <w:r w:rsidRPr="00657AA4">
        <w:rPr>
          <w:lang w:val="it-IT"/>
        </w:rPr>
        <w:t xml:space="preserve">. </w:t>
      </w:r>
    </w:p>
    <w:p w:rsidR="00863770" w:rsidRPr="00657AA4" w:rsidRDefault="00CB1BC0" w:rsidP="00CB1BC0">
      <w:pPr>
        <w:pStyle w:val="SingleTxtG"/>
        <w:rPr>
          <w:lang w:val="it-IT"/>
        </w:rPr>
      </w:pPr>
      <w:r w:rsidRPr="00657AA4">
        <w:rPr>
          <w:lang w:val="it-IT"/>
        </w:rPr>
        <w:t>5.</w:t>
      </w:r>
      <w:r w:rsidRPr="00657AA4">
        <w:rPr>
          <w:lang w:val="it-IT"/>
        </w:rPr>
        <w:tab/>
      </w:r>
      <w:r w:rsidR="00BE6D58" w:rsidRPr="00657AA4">
        <w:rPr>
          <w:lang w:val="it-IT"/>
        </w:rPr>
        <w:t xml:space="preserve">Le </w:t>
      </w:r>
      <w:r w:rsidR="00863770" w:rsidRPr="00657AA4">
        <w:rPr>
          <w:lang w:val="it-IT"/>
        </w:rPr>
        <w:t xml:space="preserve">persone con disabilità </w:t>
      </w:r>
      <w:r w:rsidR="00BE6D58" w:rsidRPr="00657AA4">
        <w:rPr>
          <w:lang w:val="it-IT"/>
        </w:rPr>
        <w:t>incontrano</w:t>
      </w:r>
      <w:r w:rsidR="0035783F" w:rsidRPr="00657AA4">
        <w:rPr>
          <w:lang w:val="it-IT"/>
        </w:rPr>
        <w:t xml:space="preserve"> </w:t>
      </w:r>
      <w:r w:rsidR="00863770" w:rsidRPr="00657AA4">
        <w:rPr>
          <w:lang w:val="it-IT"/>
        </w:rPr>
        <w:t xml:space="preserve">ancora </w:t>
      </w:r>
      <w:r w:rsidR="0035783F" w:rsidRPr="00657AA4">
        <w:rPr>
          <w:lang w:val="it-IT"/>
        </w:rPr>
        <w:t>significativi</w:t>
      </w:r>
      <w:r w:rsidR="00863770" w:rsidRPr="00657AA4">
        <w:rPr>
          <w:lang w:val="it-IT"/>
        </w:rPr>
        <w:t xml:space="preserve"> </w:t>
      </w:r>
      <w:r w:rsidR="0035783F" w:rsidRPr="00657AA4">
        <w:rPr>
          <w:lang w:val="it-IT"/>
        </w:rPr>
        <w:t xml:space="preserve">ostacoli comportamentali, </w:t>
      </w:r>
      <w:r w:rsidR="00BE6D58" w:rsidRPr="00657AA4">
        <w:rPr>
          <w:lang w:val="it-IT"/>
        </w:rPr>
        <w:t>ambientali</w:t>
      </w:r>
      <w:r w:rsidR="00863770" w:rsidRPr="00657AA4">
        <w:rPr>
          <w:lang w:val="it-IT"/>
        </w:rPr>
        <w:t>, fisic</w:t>
      </w:r>
      <w:r w:rsidR="00BE6D58" w:rsidRPr="00657AA4">
        <w:rPr>
          <w:lang w:val="it-IT"/>
        </w:rPr>
        <w:t>i</w:t>
      </w:r>
      <w:r w:rsidR="00863770" w:rsidRPr="00657AA4">
        <w:rPr>
          <w:lang w:val="it-IT"/>
        </w:rPr>
        <w:t>, legali, economic</w:t>
      </w:r>
      <w:r w:rsidR="00BE6D58" w:rsidRPr="00657AA4">
        <w:rPr>
          <w:lang w:val="it-IT"/>
        </w:rPr>
        <w:t>i</w:t>
      </w:r>
      <w:r w:rsidR="00863770" w:rsidRPr="00657AA4">
        <w:rPr>
          <w:lang w:val="it-IT"/>
        </w:rPr>
        <w:t>, sociali e comunicativ</w:t>
      </w:r>
      <w:r w:rsidR="00BE6D58" w:rsidRPr="00657AA4">
        <w:rPr>
          <w:lang w:val="it-IT"/>
        </w:rPr>
        <w:t xml:space="preserve">i </w:t>
      </w:r>
      <w:r w:rsidR="00FD6CAE" w:rsidRPr="00657AA4">
        <w:rPr>
          <w:lang w:val="it-IT"/>
        </w:rPr>
        <w:t xml:space="preserve">alla </w:t>
      </w:r>
      <w:r w:rsidR="00BE6D58" w:rsidRPr="00657AA4">
        <w:rPr>
          <w:lang w:val="it-IT"/>
        </w:rPr>
        <w:t>partecipazione alla vita pubblica</w:t>
      </w:r>
      <w:r w:rsidR="00863770" w:rsidRPr="00657AA4">
        <w:rPr>
          <w:lang w:val="it-IT"/>
        </w:rPr>
        <w:t>. Prima dell</w:t>
      </w:r>
      <w:r w:rsidR="005C269F" w:rsidRPr="00657AA4">
        <w:rPr>
          <w:lang w:val="it-IT"/>
        </w:rPr>
        <w:t>’</w:t>
      </w:r>
      <w:r w:rsidR="00863770" w:rsidRPr="00657AA4">
        <w:rPr>
          <w:lang w:val="it-IT"/>
        </w:rPr>
        <w:t xml:space="preserve">entrata in vigore della Convenzione, le opinioni delle persone con disabilità sono state respinte a </w:t>
      </w:r>
      <w:r w:rsidR="00FD6CAE" w:rsidRPr="00657AA4">
        <w:rPr>
          <w:lang w:val="it-IT"/>
        </w:rPr>
        <w:t>beneficio</w:t>
      </w:r>
      <w:r w:rsidR="00863770" w:rsidRPr="00657AA4">
        <w:rPr>
          <w:lang w:val="it-IT"/>
        </w:rPr>
        <w:t xml:space="preserve"> di quelle </w:t>
      </w:r>
      <w:r w:rsidR="00FD6CAE" w:rsidRPr="00657AA4">
        <w:rPr>
          <w:lang w:val="it-IT"/>
        </w:rPr>
        <w:t>dei</w:t>
      </w:r>
      <w:r w:rsidR="00863770" w:rsidRPr="00657AA4">
        <w:rPr>
          <w:lang w:val="it-IT"/>
        </w:rPr>
        <w:t xml:space="preserve"> rappresentanti di terze</w:t>
      </w:r>
      <w:r w:rsidR="005C269F" w:rsidRPr="00657AA4">
        <w:rPr>
          <w:lang w:val="it-IT"/>
        </w:rPr>
        <w:t xml:space="preserve"> parti, come le organizzazioni “per”</w:t>
      </w:r>
      <w:r w:rsidR="00863770" w:rsidRPr="00657AA4">
        <w:rPr>
          <w:lang w:val="it-IT"/>
        </w:rPr>
        <w:t xml:space="preserve"> persone con disabilità.</w:t>
      </w:r>
    </w:p>
    <w:p w:rsidR="00CB1BC0" w:rsidRPr="00657AA4" w:rsidRDefault="00CB1BC0" w:rsidP="00CB1BC0">
      <w:pPr>
        <w:pStyle w:val="SingleTxtG"/>
        <w:rPr>
          <w:lang w:val="it-IT"/>
        </w:rPr>
      </w:pPr>
      <w:r w:rsidRPr="00657AA4">
        <w:rPr>
          <w:lang w:val="it-IT"/>
        </w:rPr>
        <w:t>6.</w:t>
      </w:r>
      <w:r w:rsidRPr="00657AA4">
        <w:rPr>
          <w:lang w:val="it-IT"/>
        </w:rPr>
        <w:tab/>
      </w:r>
      <w:r w:rsidR="00FD6CAE" w:rsidRPr="00657AA4">
        <w:rPr>
          <w:lang w:val="it-IT"/>
        </w:rPr>
        <w:t>I</w:t>
      </w:r>
      <w:r w:rsidR="00AF768A" w:rsidRPr="00657AA4">
        <w:rPr>
          <w:lang w:val="it-IT"/>
        </w:rPr>
        <w:t xml:space="preserve"> processi partecipativi e il coinvolgimento delle persone con disabilità, attraverso le loro organizzazioni rappresentative, </w:t>
      </w:r>
      <w:r w:rsidR="00FD6CAE" w:rsidRPr="00657AA4">
        <w:rPr>
          <w:lang w:val="it-IT"/>
        </w:rPr>
        <w:t xml:space="preserve">nella negoziazione e nella stesura della Convenzione </w:t>
      </w:r>
      <w:r w:rsidR="00AF768A" w:rsidRPr="00657AA4">
        <w:rPr>
          <w:lang w:val="it-IT"/>
        </w:rPr>
        <w:t xml:space="preserve">si sono rivelati un esempio eccellente del principio </w:t>
      </w:r>
      <w:r w:rsidR="00FD6CAE" w:rsidRPr="00657AA4">
        <w:rPr>
          <w:lang w:val="it-IT"/>
        </w:rPr>
        <w:t>di</w:t>
      </w:r>
      <w:r w:rsidR="00AF768A" w:rsidRPr="00657AA4">
        <w:rPr>
          <w:lang w:val="it-IT"/>
        </w:rPr>
        <w:t xml:space="preserve"> partecip</w:t>
      </w:r>
      <w:r w:rsidR="002063C5" w:rsidRPr="00657AA4">
        <w:rPr>
          <w:lang w:val="it-IT"/>
        </w:rPr>
        <w:t>azione piena ed effettiva</w:t>
      </w:r>
      <w:r w:rsidR="00FD6CAE" w:rsidRPr="00657AA4">
        <w:rPr>
          <w:lang w:val="it-IT"/>
        </w:rPr>
        <w:t xml:space="preserve">, </w:t>
      </w:r>
      <w:r w:rsidR="00AF768A" w:rsidRPr="00657AA4">
        <w:rPr>
          <w:lang w:val="it-IT"/>
        </w:rPr>
        <w:t xml:space="preserve">autonomia individuale e libertà di </w:t>
      </w:r>
      <w:r w:rsidR="008A635F" w:rsidRPr="00657AA4">
        <w:rPr>
          <w:lang w:val="it-IT"/>
        </w:rPr>
        <w:t xml:space="preserve">assumere </w:t>
      </w:r>
      <w:r w:rsidR="00AF768A" w:rsidRPr="00657AA4">
        <w:rPr>
          <w:lang w:val="it-IT"/>
        </w:rPr>
        <w:t xml:space="preserve"> le proprie decisioni. Di conseguenza, </w:t>
      </w:r>
      <w:r w:rsidR="00FD6CAE" w:rsidRPr="00657AA4">
        <w:rPr>
          <w:lang w:val="it-IT"/>
        </w:rPr>
        <w:t>il diritto</w:t>
      </w:r>
      <w:r w:rsidR="00AF768A" w:rsidRPr="00657AA4">
        <w:rPr>
          <w:lang w:val="it-IT"/>
        </w:rPr>
        <w:t xml:space="preserve"> internazionale sui diritti umani ora riconosce inequivocabilmente </w:t>
      </w:r>
      <w:r w:rsidR="005C269F" w:rsidRPr="00657AA4">
        <w:rPr>
          <w:lang w:val="it-IT"/>
        </w:rPr>
        <w:t>le persone con disabilità come “soggetti”</w:t>
      </w:r>
      <w:r w:rsidR="00AF768A" w:rsidRPr="00657AA4">
        <w:rPr>
          <w:lang w:val="it-IT"/>
        </w:rPr>
        <w:t xml:space="preserve"> </w:t>
      </w:r>
      <w:r w:rsidR="00FD6CAE" w:rsidRPr="00657AA4">
        <w:rPr>
          <w:lang w:val="it-IT"/>
        </w:rPr>
        <w:t>relativamente a</w:t>
      </w:r>
      <w:r w:rsidR="00AF768A" w:rsidRPr="00657AA4">
        <w:rPr>
          <w:lang w:val="it-IT"/>
        </w:rPr>
        <w:t xml:space="preserve"> tutti i diritti umani e </w:t>
      </w:r>
      <w:r w:rsidR="00FD6CAE" w:rsidRPr="00657AA4">
        <w:rPr>
          <w:lang w:val="it-IT"/>
        </w:rPr>
        <w:t>alle</w:t>
      </w:r>
      <w:r w:rsidR="00AF768A" w:rsidRPr="00657AA4">
        <w:rPr>
          <w:lang w:val="it-IT"/>
        </w:rPr>
        <w:t xml:space="preserve"> libertà fondamentali</w:t>
      </w:r>
      <w:r w:rsidRPr="00657AA4">
        <w:rPr>
          <w:lang w:val="it-IT"/>
        </w:rPr>
        <w:t>.</w:t>
      </w:r>
      <w:r w:rsidRPr="00657AA4">
        <w:rPr>
          <w:rStyle w:val="FootnoteReference"/>
        </w:rPr>
        <w:footnoteReference w:id="4"/>
      </w:r>
    </w:p>
    <w:p w:rsidR="00CB1BC0" w:rsidRPr="00657AA4" w:rsidRDefault="00CB1BC0" w:rsidP="00CB1BC0">
      <w:pPr>
        <w:pStyle w:val="SingleTxtG"/>
        <w:rPr>
          <w:lang w:val="it-IT"/>
        </w:rPr>
      </w:pPr>
      <w:r w:rsidRPr="00657AA4">
        <w:rPr>
          <w:lang w:val="it-IT"/>
        </w:rPr>
        <w:t>7.</w:t>
      </w:r>
      <w:r w:rsidRPr="00657AA4">
        <w:rPr>
          <w:lang w:val="it-IT"/>
        </w:rPr>
        <w:tab/>
      </w:r>
      <w:r w:rsidR="008F55D8" w:rsidRPr="00657AA4">
        <w:rPr>
          <w:lang w:val="it-IT"/>
        </w:rPr>
        <w:t>S</w:t>
      </w:r>
      <w:r w:rsidR="008441B3" w:rsidRPr="00657AA4">
        <w:rPr>
          <w:lang w:val="it-IT"/>
        </w:rPr>
        <w:t>ulla base della sua giurisprudenza,</w:t>
      </w:r>
      <w:r w:rsidR="008F55D8" w:rsidRPr="00657AA4">
        <w:rPr>
          <w:lang w:val="it-IT"/>
        </w:rPr>
        <w:t xml:space="preserve"> </w:t>
      </w:r>
      <w:r w:rsidR="009376CF" w:rsidRPr="00657AA4">
        <w:rPr>
          <w:lang w:val="it-IT"/>
        </w:rPr>
        <w:t xml:space="preserve">in questo commento generale </w:t>
      </w:r>
      <w:r w:rsidR="008F55D8" w:rsidRPr="00657AA4">
        <w:rPr>
          <w:lang w:val="it-IT"/>
        </w:rPr>
        <w:t>il Comitato</w:t>
      </w:r>
      <w:r w:rsidR="009376CF" w:rsidRPr="00657AA4">
        <w:rPr>
          <w:lang w:val="it-IT"/>
        </w:rPr>
        <w:t xml:space="preserve"> </w:t>
      </w:r>
      <w:r w:rsidR="008441B3" w:rsidRPr="00657AA4">
        <w:rPr>
          <w:lang w:val="it-IT"/>
        </w:rPr>
        <w:t>mira a chiarire gli obblighi de</w:t>
      </w:r>
      <w:r w:rsidR="00666A82" w:rsidRPr="00657AA4">
        <w:rPr>
          <w:lang w:val="it-IT"/>
        </w:rPr>
        <w:t xml:space="preserve">gli </w:t>
      </w:r>
      <w:r w:rsidR="008441B3" w:rsidRPr="00657AA4">
        <w:rPr>
          <w:lang w:val="it-IT"/>
        </w:rPr>
        <w:t>Stati</w:t>
      </w:r>
      <w:r w:rsidR="00666A82" w:rsidRPr="00657AA4">
        <w:rPr>
          <w:lang w:val="it-IT"/>
        </w:rPr>
        <w:t xml:space="preserve"> </w:t>
      </w:r>
      <w:r w:rsidR="009376CF" w:rsidRPr="00657AA4">
        <w:rPr>
          <w:lang w:val="it-IT"/>
        </w:rPr>
        <w:t>parti</w:t>
      </w:r>
      <w:r w:rsidR="008441B3" w:rsidRPr="00657AA4">
        <w:rPr>
          <w:lang w:val="it-IT"/>
        </w:rPr>
        <w:t xml:space="preserve"> ai sensi degli articoli 4</w:t>
      </w:r>
      <w:r w:rsidR="00D1797D" w:rsidRPr="00657AA4">
        <w:rPr>
          <w:lang w:val="it-IT"/>
        </w:rPr>
        <w:t xml:space="preserve">, paragrafo </w:t>
      </w:r>
      <w:r w:rsidR="008441B3" w:rsidRPr="00657AA4">
        <w:rPr>
          <w:lang w:val="it-IT"/>
        </w:rPr>
        <w:t>3 e 33</w:t>
      </w:r>
      <w:r w:rsidR="00D1797D" w:rsidRPr="00657AA4">
        <w:rPr>
          <w:lang w:val="it-IT"/>
        </w:rPr>
        <w:t xml:space="preserve">, paragrafo </w:t>
      </w:r>
      <w:r w:rsidR="008441B3" w:rsidRPr="00657AA4">
        <w:rPr>
          <w:lang w:val="it-IT"/>
        </w:rPr>
        <w:t xml:space="preserve">3 e </w:t>
      </w:r>
      <w:r w:rsidR="009376CF" w:rsidRPr="00657AA4">
        <w:rPr>
          <w:lang w:val="it-IT"/>
        </w:rPr>
        <w:t>la loro implementazione</w:t>
      </w:r>
      <w:r w:rsidR="008441B3" w:rsidRPr="00657AA4">
        <w:rPr>
          <w:lang w:val="it-IT"/>
        </w:rPr>
        <w:t xml:space="preserve">. Il Comitato prende atto dei progressi compiuti </w:t>
      </w:r>
      <w:r w:rsidR="00E162D1" w:rsidRPr="00657AA4">
        <w:rPr>
          <w:lang w:val="it-IT"/>
        </w:rPr>
        <w:t>dagli Stati part</w:t>
      </w:r>
      <w:r w:rsidR="009376CF" w:rsidRPr="00657AA4">
        <w:rPr>
          <w:lang w:val="it-IT"/>
        </w:rPr>
        <w:t>i</w:t>
      </w:r>
      <w:r w:rsidR="00385B91" w:rsidRPr="00657AA4">
        <w:rPr>
          <w:lang w:val="it-IT"/>
        </w:rPr>
        <w:t xml:space="preserve"> </w:t>
      </w:r>
      <w:r w:rsidR="001A35AB" w:rsidRPr="00657AA4">
        <w:rPr>
          <w:lang w:val="it-IT"/>
        </w:rPr>
        <w:t xml:space="preserve">negli ultimi dieci anni </w:t>
      </w:r>
      <w:r w:rsidR="00B064E1" w:rsidRPr="00657AA4">
        <w:rPr>
          <w:lang w:val="it-IT"/>
        </w:rPr>
        <w:t>nell’implementazione</w:t>
      </w:r>
      <w:r w:rsidR="008441B3" w:rsidRPr="00657AA4">
        <w:rPr>
          <w:lang w:val="it-IT"/>
        </w:rPr>
        <w:t xml:space="preserve"> delle disposizioni di cui agli articoli 4</w:t>
      </w:r>
      <w:r w:rsidR="00E162D1" w:rsidRPr="00657AA4">
        <w:rPr>
          <w:lang w:val="it-IT"/>
        </w:rPr>
        <w:t>, paragrafo 3</w:t>
      </w:r>
      <w:r w:rsidR="008441B3" w:rsidRPr="00657AA4">
        <w:rPr>
          <w:lang w:val="it-IT"/>
        </w:rPr>
        <w:t xml:space="preserve"> e 33 </w:t>
      </w:r>
      <w:r w:rsidR="00B064E1" w:rsidRPr="00657AA4">
        <w:rPr>
          <w:lang w:val="it-IT"/>
        </w:rPr>
        <w:t>paragrafo 3</w:t>
      </w:r>
      <w:r w:rsidR="008441B3" w:rsidRPr="00657AA4">
        <w:rPr>
          <w:lang w:val="it-IT"/>
        </w:rPr>
        <w:t xml:space="preserve">, come la concessione di </w:t>
      </w:r>
      <w:r w:rsidR="000B1356" w:rsidRPr="00657AA4">
        <w:rPr>
          <w:lang w:val="it-IT"/>
        </w:rPr>
        <w:t>contributi</w:t>
      </w:r>
      <w:r w:rsidR="008441B3" w:rsidRPr="00657AA4">
        <w:rPr>
          <w:lang w:val="it-IT"/>
        </w:rPr>
        <w:t xml:space="preserve"> finanziari o di altro genere alle organizzazioni di persone con disabilità, </w:t>
      </w:r>
      <w:r w:rsidR="005C269F" w:rsidRPr="00657AA4">
        <w:rPr>
          <w:lang w:val="it-IT"/>
        </w:rPr>
        <w:t>l’inclusione delle</w:t>
      </w:r>
      <w:r w:rsidR="008441B3" w:rsidRPr="00657AA4">
        <w:rPr>
          <w:lang w:val="it-IT"/>
        </w:rPr>
        <w:t xml:space="preserve"> persone con disabilità </w:t>
      </w:r>
      <w:r w:rsidR="000B1356" w:rsidRPr="00657AA4">
        <w:rPr>
          <w:lang w:val="it-IT"/>
        </w:rPr>
        <w:t xml:space="preserve">presenti negli organismi indipendenti di </w:t>
      </w:r>
      <w:r w:rsidR="00B064E1" w:rsidRPr="00657AA4">
        <w:rPr>
          <w:lang w:val="it-IT"/>
        </w:rPr>
        <w:t>monitoraggio, istituiti a norma dell</w:t>
      </w:r>
      <w:r w:rsidR="005C269F" w:rsidRPr="00657AA4">
        <w:rPr>
          <w:lang w:val="it-IT"/>
        </w:rPr>
        <w:t>’</w:t>
      </w:r>
      <w:r w:rsidR="00B064E1" w:rsidRPr="00657AA4">
        <w:rPr>
          <w:lang w:val="it-IT"/>
        </w:rPr>
        <w:t>articolo 33, paragrafo 2 della Convenzione,</w:t>
      </w:r>
      <w:r w:rsidR="008441B3" w:rsidRPr="00657AA4">
        <w:rPr>
          <w:lang w:val="it-IT"/>
        </w:rPr>
        <w:t xml:space="preserve"> </w:t>
      </w:r>
      <w:r w:rsidR="00E162D1" w:rsidRPr="00657AA4">
        <w:rPr>
          <w:lang w:val="it-IT"/>
        </w:rPr>
        <w:t>e nei processi di monitoraggio</w:t>
      </w:r>
      <w:r w:rsidR="008441B3" w:rsidRPr="00657AA4">
        <w:rPr>
          <w:lang w:val="it-IT"/>
        </w:rPr>
        <w:t xml:space="preserve">. </w:t>
      </w:r>
      <w:r w:rsidR="00B064E1" w:rsidRPr="00657AA4">
        <w:rPr>
          <w:lang w:val="it-IT"/>
        </w:rPr>
        <w:t>Inoltre,</w:t>
      </w:r>
      <w:r w:rsidR="008441B3" w:rsidRPr="00657AA4">
        <w:rPr>
          <w:lang w:val="it-IT"/>
        </w:rPr>
        <w:t xml:space="preserve"> alcuni Stati part</w:t>
      </w:r>
      <w:r w:rsidR="00B064E1" w:rsidRPr="00657AA4">
        <w:rPr>
          <w:lang w:val="it-IT"/>
        </w:rPr>
        <w:t>i</w:t>
      </w:r>
      <w:r w:rsidR="008441B3" w:rsidRPr="00657AA4">
        <w:rPr>
          <w:lang w:val="it-IT"/>
        </w:rPr>
        <w:t xml:space="preserve"> hanno consultato </w:t>
      </w:r>
      <w:r w:rsidR="00D42D6E" w:rsidRPr="00657AA4">
        <w:rPr>
          <w:lang w:val="it-IT"/>
        </w:rPr>
        <w:t xml:space="preserve">le </w:t>
      </w:r>
      <w:r w:rsidR="008441B3" w:rsidRPr="00657AA4">
        <w:rPr>
          <w:lang w:val="it-IT"/>
        </w:rPr>
        <w:t>organizzazioni di persone con disabilità nella preparazione de</w:t>
      </w:r>
      <w:r w:rsidR="00890DD8" w:rsidRPr="00657AA4">
        <w:rPr>
          <w:lang w:val="it-IT"/>
        </w:rPr>
        <w:t>i</w:t>
      </w:r>
      <w:r w:rsidR="008441B3" w:rsidRPr="00657AA4">
        <w:rPr>
          <w:lang w:val="it-IT"/>
        </w:rPr>
        <w:t xml:space="preserve"> loro </w:t>
      </w:r>
      <w:r w:rsidR="00110F24" w:rsidRPr="00657AA4">
        <w:rPr>
          <w:lang w:val="it-IT"/>
        </w:rPr>
        <w:t xml:space="preserve">rapporti </w:t>
      </w:r>
      <w:r w:rsidR="008441B3" w:rsidRPr="00657AA4">
        <w:rPr>
          <w:lang w:val="it-IT"/>
        </w:rPr>
        <w:t xml:space="preserve"> iniziali e periodic</w:t>
      </w:r>
      <w:r w:rsidR="00110F24" w:rsidRPr="00657AA4">
        <w:rPr>
          <w:lang w:val="it-IT"/>
        </w:rPr>
        <w:t>i</w:t>
      </w:r>
      <w:r w:rsidR="008441B3" w:rsidRPr="00657AA4">
        <w:rPr>
          <w:lang w:val="it-IT"/>
        </w:rPr>
        <w:t xml:space="preserve"> al Comitato in conformità con gli articoli 4</w:t>
      </w:r>
      <w:r w:rsidR="00110F24" w:rsidRPr="00657AA4">
        <w:rPr>
          <w:lang w:val="it-IT"/>
        </w:rPr>
        <w:t>, paragrafo 3</w:t>
      </w:r>
      <w:r w:rsidR="008441B3" w:rsidRPr="00657AA4">
        <w:rPr>
          <w:lang w:val="it-IT"/>
        </w:rPr>
        <w:t xml:space="preserve"> e 35</w:t>
      </w:r>
      <w:r w:rsidR="00110F24" w:rsidRPr="00657AA4">
        <w:rPr>
          <w:lang w:val="it-IT"/>
        </w:rPr>
        <w:t>, paragrafo 4</w:t>
      </w:r>
      <w:r w:rsidR="008441B3" w:rsidRPr="00657AA4">
        <w:rPr>
          <w:lang w:val="it-IT"/>
        </w:rPr>
        <w:t>.</w:t>
      </w:r>
    </w:p>
    <w:p w:rsidR="00AD5475" w:rsidRPr="00657AA4" w:rsidRDefault="00CB1BC0" w:rsidP="00CB1BC0">
      <w:pPr>
        <w:pStyle w:val="SingleTxtG"/>
        <w:rPr>
          <w:lang w:val="it-IT"/>
        </w:rPr>
      </w:pPr>
      <w:r w:rsidRPr="00657AA4">
        <w:rPr>
          <w:lang w:val="it-IT"/>
        </w:rPr>
        <w:t>8.</w:t>
      </w:r>
      <w:r w:rsidRPr="00657AA4">
        <w:rPr>
          <w:lang w:val="it-IT"/>
        </w:rPr>
        <w:tab/>
      </w:r>
      <w:r w:rsidR="00D235EA" w:rsidRPr="00657AA4">
        <w:rPr>
          <w:lang w:val="it-IT"/>
        </w:rPr>
        <w:t xml:space="preserve">Il Comitato, tuttavia, continua a </w:t>
      </w:r>
      <w:r w:rsidR="00D75AC7" w:rsidRPr="00657AA4">
        <w:rPr>
          <w:lang w:val="it-IT"/>
        </w:rPr>
        <w:t>constatare</w:t>
      </w:r>
      <w:r w:rsidR="00D235EA" w:rsidRPr="00657AA4">
        <w:rPr>
          <w:lang w:val="it-IT"/>
        </w:rPr>
        <w:t xml:space="preserve"> un importante divario tra gli obiettivi e lo spirito degli articoli 4</w:t>
      </w:r>
      <w:r w:rsidR="00E240D2" w:rsidRPr="00657AA4">
        <w:rPr>
          <w:lang w:val="it-IT"/>
        </w:rPr>
        <w:t>,</w:t>
      </w:r>
      <w:r w:rsidR="005C269F" w:rsidRPr="00657AA4">
        <w:rPr>
          <w:lang w:val="it-IT"/>
        </w:rPr>
        <w:t xml:space="preserve"> paragrafo 3</w:t>
      </w:r>
      <w:r w:rsidR="00D235EA" w:rsidRPr="00657AA4">
        <w:rPr>
          <w:lang w:val="it-IT"/>
        </w:rPr>
        <w:t xml:space="preserve"> e 33</w:t>
      </w:r>
      <w:r w:rsidR="00E240D2" w:rsidRPr="00657AA4">
        <w:rPr>
          <w:lang w:val="it-IT"/>
        </w:rPr>
        <w:t>, paragrafo 3</w:t>
      </w:r>
      <w:r w:rsidR="00D235EA" w:rsidRPr="00657AA4">
        <w:rPr>
          <w:lang w:val="it-IT"/>
        </w:rPr>
        <w:t xml:space="preserve"> e il </w:t>
      </w:r>
      <w:r w:rsidR="00D75AC7" w:rsidRPr="00657AA4">
        <w:rPr>
          <w:lang w:val="it-IT"/>
        </w:rPr>
        <w:t xml:space="preserve">livello al </w:t>
      </w:r>
      <w:r w:rsidR="00D75AC7" w:rsidRPr="00657AA4">
        <w:rPr>
          <w:lang w:val="it-IT"/>
        </w:rPr>
        <w:lastRenderedPageBreak/>
        <w:t>quale</w:t>
      </w:r>
      <w:r w:rsidR="00D235EA" w:rsidRPr="00657AA4">
        <w:rPr>
          <w:lang w:val="it-IT"/>
        </w:rPr>
        <w:t xml:space="preserve"> sono stati </w:t>
      </w:r>
      <w:r w:rsidR="00AD5475" w:rsidRPr="00657AA4">
        <w:rPr>
          <w:lang w:val="it-IT"/>
        </w:rPr>
        <w:t>realizzati</w:t>
      </w:r>
      <w:r w:rsidR="005C269F" w:rsidRPr="00657AA4">
        <w:rPr>
          <w:lang w:val="it-IT"/>
        </w:rPr>
        <w:t>. Ciò è dovuto, tra l’altro, all’</w:t>
      </w:r>
      <w:r w:rsidR="00D235EA" w:rsidRPr="00657AA4">
        <w:rPr>
          <w:lang w:val="it-IT"/>
        </w:rPr>
        <w:t xml:space="preserve">assenza di una significativa consultazione e </w:t>
      </w:r>
      <w:r w:rsidR="00D75AC7" w:rsidRPr="00657AA4">
        <w:rPr>
          <w:lang w:val="it-IT"/>
        </w:rPr>
        <w:t xml:space="preserve">di un </w:t>
      </w:r>
      <w:r w:rsidR="00D235EA" w:rsidRPr="00657AA4">
        <w:rPr>
          <w:lang w:val="it-IT"/>
        </w:rPr>
        <w:t xml:space="preserve">coinvolgimento delle persone con disabilità, attraverso le loro organizzazioni rappresentative, nello sviluppo e </w:t>
      </w:r>
      <w:r w:rsidR="00D75AC7" w:rsidRPr="00657AA4">
        <w:rPr>
          <w:lang w:val="it-IT"/>
        </w:rPr>
        <w:t>nell’implementazione</w:t>
      </w:r>
      <w:r w:rsidR="00D235EA" w:rsidRPr="00657AA4">
        <w:rPr>
          <w:lang w:val="it-IT"/>
        </w:rPr>
        <w:t xml:space="preserve"> di politiche e programmi</w:t>
      </w:r>
      <w:r w:rsidR="00AD5475" w:rsidRPr="00657AA4">
        <w:rPr>
          <w:lang w:val="it-IT"/>
        </w:rPr>
        <w:t>.</w:t>
      </w:r>
    </w:p>
    <w:p w:rsidR="00CB1BC0" w:rsidRPr="00657AA4" w:rsidRDefault="00CB1BC0" w:rsidP="00CB1BC0">
      <w:pPr>
        <w:pStyle w:val="SingleTxtG"/>
        <w:rPr>
          <w:lang w:val="it-IT"/>
        </w:rPr>
      </w:pPr>
      <w:r w:rsidRPr="00657AA4">
        <w:rPr>
          <w:lang w:val="it-IT"/>
        </w:rPr>
        <w:t>9.</w:t>
      </w:r>
      <w:r w:rsidRPr="00657AA4">
        <w:rPr>
          <w:lang w:val="it-IT"/>
        </w:rPr>
        <w:tab/>
      </w:r>
      <w:r w:rsidR="00747D87" w:rsidRPr="00657AA4">
        <w:rPr>
          <w:lang w:val="it-IT"/>
        </w:rPr>
        <w:t>Gli Stati part</w:t>
      </w:r>
      <w:r w:rsidR="00D75AC7" w:rsidRPr="00657AA4">
        <w:rPr>
          <w:lang w:val="it-IT"/>
        </w:rPr>
        <w:t xml:space="preserve">i </w:t>
      </w:r>
      <w:r w:rsidR="00A318DC" w:rsidRPr="00657AA4">
        <w:rPr>
          <w:lang w:val="it-IT"/>
        </w:rPr>
        <w:t>devono</w:t>
      </w:r>
      <w:r w:rsidR="00747D87" w:rsidRPr="00657AA4">
        <w:rPr>
          <w:lang w:val="it-IT"/>
        </w:rPr>
        <w:t xml:space="preserve"> riconoscere l</w:t>
      </w:r>
      <w:r w:rsidR="005C269F" w:rsidRPr="00657AA4">
        <w:rPr>
          <w:lang w:val="it-IT"/>
        </w:rPr>
        <w:t>’</w:t>
      </w:r>
      <w:r w:rsidR="00747D87" w:rsidRPr="00657AA4">
        <w:rPr>
          <w:lang w:val="it-IT"/>
        </w:rPr>
        <w:t xml:space="preserve">impatto positivo </w:t>
      </w:r>
      <w:r w:rsidR="006A3FC9" w:rsidRPr="00657AA4">
        <w:rPr>
          <w:lang w:val="it-IT"/>
        </w:rPr>
        <w:t xml:space="preserve">sui processi decisionali </w:t>
      </w:r>
      <w:r w:rsidR="003F7BF7" w:rsidRPr="00657AA4">
        <w:rPr>
          <w:lang w:val="it-IT"/>
        </w:rPr>
        <w:t>del</w:t>
      </w:r>
      <w:r w:rsidR="005C269F" w:rsidRPr="00657AA4">
        <w:rPr>
          <w:lang w:val="it-IT"/>
        </w:rPr>
        <w:t xml:space="preserve">la partecipazione </w:t>
      </w:r>
      <w:r w:rsidR="003F7BF7" w:rsidRPr="00657AA4">
        <w:rPr>
          <w:lang w:val="it-IT"/>
        </w:rPr>
        <w:t xml:space="preserve">delle persone con disabilità, attraverso le loro organizzazioni rappresentative, </w:t>
      </w:r>
      <w:r w:rsidR="00A318DC" w:rsidRPr="00657AA4">
        <w:rPr>
          <w:lang w:val="it-IT"/>
        </w:rPr>
        <w:t xml:space="preserve"> e</w:t>
      </w:r>
      <w:r w:rsidR="006A3FC9" w:rsidRPr="00657AA4">
        <w:rPr>
          <w:lang w:val="it-IT"/>
        </w:rPr>
        <w:t xml:space="preserve"> </w:t>
      </w:r>
      <w:r w:rsidR="00747D87" w:rsidRPr="00657AA4">
        <w:rPr>
          <w:lang w:val="it-IT"/>
        </w:rPr>
        <w:t>la necessità di coinvolger</w:t>
      </w:r>
      <w:r w:rsidR="003F7BF7" w:rsidRPr="00657AA4">
        <w:rPr>
          <w:lang w:val="it-IT"/>
        </w:rPr>
        <w:t>l</w:t>
      </w:r>
      <w:r w:rsidR="00747D87" w:rsidRPr="00657AA4">
        <w:rPr>
          <w:lang w:val="it-IT"/>
        </w:rPr>
        <w:t xml:space="preserve">e e </w:t>
      </w:r>
      <w:r w:rsidR="006A3FC9" w:rsidRPr="00657AA4">
        <w:rPr>
          <w:lang w:val="it-IT"/>
        </w:rPr>
        <w:t xml:space="preserve">garantire la loro partecipazione </w:t>
      </w:r>
      <w:r w:rsidR="00747D87" w:rsidRPr="00657AA4">
        <w:rPr>
          <w:lang w:val="it-IT"/>
        </w:rPr>
        <w:t xml:space="preserve"> a tali processi</w:t>
      </w:r>
      <w:r w:rsidR="00D75AC7" w:rsidRPr="00657AA4">
        <w:rPr>
          <w:lang w:val="it-IT"/>
        </w:rPr>
        <w:t>, soprattutto in considerazione</w:t>
      </w:r>
      <w:r w:rsidR="00747D87" w:rsidRPr="00657AA4">
        <w:rPr>
          <w:lang w:val="it-IT"/>
        </w:rPr>
        <w:t xml:space="preserve"> delle loro esperienze </w:t>
      </w:r>
      <w:r w:rsidR="00D75AC7" w:rsidRPr="00657AA4">
        <w:rPr>
          <w:lang w:val="it-IT"/>
        </w:rPr>
        <w:t>di vita</w:t>
      </w:r>
      <w:r w:rsidR="00747D87" w:rsidRPr="00657AA4">
        <w:rPr>
          <w:lang w:val="it-IT"/>
        </w:rPr>
        <w:t xml:space="preserve"> e della conoscenza dei diritti da </w:t>
      </w:r>
      <w:r w:rsidR="00D75AC7" w:rsidRPr="00657AA4">
        <w:rPr>
          <w:lang w:val="it-IT"/>
        </w:rPr>
        <w:t>implementare</w:t>
      </w:r>
      <w:r w:rsidR="00747D87" w:rsidRPr="00657AA4">
        <w:rPr>
          <w:lang w:val="it-IT"/>
        </w:rPr>
        <w:t>. Gli Stati part</w:t>
      </w:r>
      <w:r w:rsidR="00D75AC7" w:rsidRPr="00657AA4">
        <w:rPr>
          <w:lang w:val="it-IT"/>
        </w:rPr>
        <w:t xml:space="preserve">i </w:t>
      </w:r>
      <w:r w:rsidR="00A318DC" w:rsidRPr="00657AA4">
        <w:rPr>
          <w:lang w:val="it-IT"/>
        </w:rPr>
        <w:t>devono</w:t>
      </w:r>
      <w:r w:rsidR="00747D87" w:rsidRPr="00657AA4">
        <w:rPr>
          <w:lang w:val="it-IT"/>
        </w:rPr>
        <w:t xml:space="preserve"> anche prendere in considerazione i principi generali della Convenzione in tutte le misure adottate per la sua </w:t>
      </w:r>
      <w:r w:rsidR="00D97405" w:rsidRPr="00657AA4">
        <w:rPr>
          <w:lang w:val="it-IT"/>
        </w:rPr>
        <w:t>implementazione</w:t>
      </w:r>
      <w:r w:rsidR="00747D87" w:rsidRPr="00657AA4">
        <w:rPr>
          <w:lang w:val="it-IT"/>
        </w:rPr>
        <w:t xml:space="preserve"> e</w:t>
      </w:r>
      <w:r w:rsidR="005C269F" w:rsidRPr="00657AA4">
        <w:rPr>
          <w:lang w:val="it-IT"/>
        </w:rPr>
        <w:t>d il suo</w:t>
      </w:r>
      <w:r w:rsidR="00747D87" w:rsidRPr="00657AA4">
        <w:rPr>
          <w:lang w:val="it-IT"/>
        </w:rPr>
        <w:t xml:space="preserve"> monitoraggio</w:t>
      </w:r>
      <w:r w:rsidR="006957FF" w:rsidRPr="00657AA4">
        <w:rPr>
          <w:lang w:val="it-IT"/>
        </w:rPr>
        <w:t>,</w:t>
      </w:r>
      <w:r w:rsidR="00747D87" w:rsidRPr="00657AA4">
        <w:rPr>
          <w:lang w:val="it-IT"/>
        </w:rPr>
        <w:t xml:space="preserve"> e </w:t>
      </w:r>
      <w:r w:rsidR="006957FF" w:rsidRPr="00657AA4">
        <w:rPr>
          <w:lang w:val="it-IT"/>
        </w:rPr>
        <w:t>nell’attuazione del</w:t>
      </w:r>
      <w:r w:rsidR="00747D87" w:rsidRPr="00657AA4">
        <w:rPr>
          <w:lang w:val="it-IT"/>
        </w:rPr>
        <w:t>l</w:t>
      </w:r>
      <w:r w:rsidR="005C269F" w:rsidRPr="00657AA4">
        <w:rPr>
          <w:lang w:val="it-IT"/>
        </w:rPr>
        <w:t>’</w:t>
      </w:r>
      <w:r w:rsidR="00747D87" w:rsidRPr="00657AA4">
        <w:rPr>
          <w:lang w:val="it-IT"/>
        </w:rPr>
        <w:t xml:space="preserve">Agenda 2030 per lo Sviluppo Sostenibile e </w:t>
      </w:r>
      <w:r w:rsidR="00C82F11" w:rsidRPr="00657AA4">
        <w:rPr>
          <w:lang w:val="it-IT"/>
        </w:rPr>
        <w:t>de</w:t>
      </w:r>
      <w:r w:rsidR="00747D87" w:rsidRPr="00657AA4">
        <w:rPr>
          <w:lang w:val="it-IT"/>
        </w:rPr>
        <w:t xml:space="preserve">i suoi </w:t>
      </w:r>
      <w:r w:rsidR="006957FF" w:rsidRPr="00657AA4">
        <w:rPr>
          <w:lang w:val="it-IT"/>
        </w:rPr>
        <w:t>o</w:t>
      </w:r>
      <w:r w:rsidR="00747D87" w:rsidRPr="00657AA4">
        <w:rPr>
          <w:lang w:val="it-IT"/>
        </w:rPr>
        <w:t>biettivi.</w:t>
      </w:r>
    </w:p>
    <w:p w:rsidR="00CB1BC0" w:rsidRPr="00657AA4" w:rsidRDefault="00CB1BC0" w:rsidP="00CB1BC0">
      <w:pPr>
        <w:pStyle w:val="HChG"/>
        <w:rPr>
          <w:lang w:val="it-IT"/>
        </w:rPr>
      </w:pPr>
      <w:r w:rsidRPr="00657AA4">
        <w:rPr>
          <w:lang w:val="it-IT"/>
        </w:rPr>
        <w:tab/>
      </w:r>
      <w:bookmarkStart w:id="6" w:name="_Toc519771588"/>
      <w:bookmarkStart w:id="7" w:name="_Toc529519065"/>
      <w:r w:rsidRPr="00657AA4">
        <w:rPr>
          <w:lang w:val="it-IT"/>
        </w:rPr>
        <w:t>II.</w:t>
      </w:r>
      <w:r w:rsidRPr="00657AA4">
        <w:rPr>
          <w:lang w:val="it-IT"/>
        </w:rPr>
        <w:tab/>
      </w:r>
      <w:r w:rsidR="003D0B9C" w:rsidRPr="00657AA4">
        <w:rPr>
          <w:lang w:val="it-IT"/>
        </w:rPr>
        <w:t xml:space="preserve">Contenuto normativo degli articoli </w:t>
      </w:r>
      <w:r w:rsidRPr="00657AA4">
        <w:rPr>
          <w:lang w:val="it-IT"/>
        </w:rPr>
        <w:t>4</w:t>
      </w:r>
      <w:r w:rsidR="00B836CB" w:rsidRPr="00657AA4">
        <w:rPr>
          <w:lang w:val="it-IT"/>
        </w:rPr>
        <w:t>, paragrafo 3</w:t>
      </w:r>
      <w:r w:rsidR="002F02D6" w:rsidRPr="00657AA4">
        <w:rPr>
          <w:lang w:val="it-IT"/>
        </w:rPr>
        <w:t xml:space="preserve"> </w:t>
      </w:r>
      <w:r w:rsidR="003D0B9C" w:rsidRPr="00657AA4">
        <w:rPr>
          <w:lang w:val="it-IT"/>
        </w:rPr>
        <w:t>e</w:t>
      </w:r>
      <w:r w:rsidRPr="00657AA4">
        <w:rPr>
          <w:lang w:val="it-IT"/>
        </w:rPr>
        <w:t xml:space="preserve"> 33</w:t>
      </w:r>
      <w:r w:rsidR="00B836CB" w:rsidRPr="00657AA4">
        <w:rPr>
          <w:lang w:val="it-IT"/>
        </w:rPr>
        <w:t>, paragrafo 3</w:t>
      </w:r>
      <w:bookmarkEnd w:id="6"/>
      <w:bookmarkEnd w:id="7"/>
    </w:p>
    <w:p w:rsidR="00CB1BC0" w:rsidRPr="00657AA4" w:rsidRDefault="00CB1BC0" w:rsidP="00CB1BC0">
      <w:pPr>
        <w:pStyle w:val="H1G"/>
        <w:rPr>
          <w:lang w:val="it-IT"/>
        </w:rPr>
      </w:pPr>
      <w:r w:rsidRPr="00657AA4">
        <w:rPr>
          <w:lang w:val="it-IT"/>
        </w:rPr>
        <w:tab/>
      </w:r>
      <w:bookmarkStart w:id="8" w:name="_Toc519771589"/>
      <w:bookmarkStart w:id="9" w:name="_Toc529519066"/>
      <w:r w:rsidRPr="00657AA4">
        <w:rPr>
          <w:lang w:val="it-IT"/>
        </w:rPr>
        <w:t>A.</w:t>
      </w:r>
      <w:r w:rsidRPr="00657AA4">
        <w:rPr>
          <w:lang w:val="it-IT"/>
        </w:rPr>
        <w:tab/>
        <w:t>Defini</w:t>
      </w:r>
      <w:r w:rsidR="00EC2CDB" w:rsidRPr="00657AA4">
        <w:rPr>
          <w:lang w:val="it-IT"/>
        </w:rPr>
        <w:t xml:space="preserve">zione di </w:t>
      </w:r>
      <w:r w:rsidRPr="00657AA4">
        <w:rPr>
          <w:lang w:val="it-IT"/>
        </w:rPr>
        <w:t>“</w:t>
      </w:r>
      <w:r w:rsidR="00EC2CDB" w:rsidRPr="00657AA4">
        <w:rPr>
          <w:lang w:val="it-IT"/>
        </w:rPr>
        <w:t>organizzazioni rappresentative</w:t>
      </w:r>
      <w:r w:rsidRPr="00657AA4">
        <w:rPr>
          <w:lang w:val="it-IT"/>
        </w:rPr>
        <w:t>”</w:t>
      </w:r>
      <w:bookmarkEnd w:id="8"/>
      <w:bookmarkEnd w:id="9"/>
    </w:p>
    <w:p w:rsidR="00620CB7" w:rsidRPr="00657AA4" w:rsidRDefault="00CB1BC0" w:rsidP="00CB1BC0">
      <w:pPr>
        <w:pStyle w:val="SingleTxtG"/>
        <w:rPr>
          <w:lang w:val="it-IT"/>
        </w:rPr>
      </w:pPr>
      <w:r w:rsidRPr="00657AA4">
        <w:rPr>
          <w:lang w:val="it-IT"/>
        </w:rPr>
        <w:t>10.</w:t>
      </w:r>
      <w:r w:rsidR="007B2E39" w:rsidRPr="00657AA4">
        <w:rPr>
          <w:lang w:val="it-IT"/>
        </w:rPr>
        <w:t xml:space="preserve"> Il coinvolgimento e la partecipazione </w:t>
      </w:r>
      <w:r w:rsidR="002F02D6" w:rsidRPr="00657AA4">
        <w:rPr>
          <w:lang w:val="it-IT"/>
        </w:rPr>
        <w:t>delle</w:t>
      </w:r>
      <w:r w:rsidR="007B2E39" w:rsidRPr="00657AA4">
        <w:rPr>
          <w:lang w:val="it-IT"/>
        </w:rPr>
        <w:t xml:space="preserve"> per</w:t>
      </w:r>
      <w:r w:rsidR="00C82F11" w:rsidRPr="00657AA4">
        <w:rPr>
          <w:lang w:val="it-IT"/>
        </w:rPr>
        <w:t>sone con disabilità attraverso “organizzazioni rappresentative”</w:t>
      </w:r>
      <w:r w:rsidR="00075993" w:rsidRPr="00657AA4">
        <w:rPr>
          <w:lang w:val="it-IT"/>
        </w:rPr>
        <w:t>,</w:t>
      </w:r>
      <w:r w:rsidR="007B2E39" w:rsidRPr="00657AA4">
        <w:rPr>
          <w:lang w:val="it-IT"/>
        </w:rPr>
        <w:t xml:space="preserve"> o</w:t>
      </w:r>
      <w:r w:rsidR="00075993" w:rsidRPr="00657AA4">
        <w:rPr>
          <w:lang w:val="it-IT"/>
        </w:rPr>
        <w:t>vvero</w:t>
      </w:r>
      <w:r w:rsidR="007B2E39" w:rsidRPr="00657AA4">
        <w:rPr>
          <w:lang w:val="it-IT"/>
        </w:rPr>
        <w:t xml:space="preserve"> organizzazioni di persone con disabilità</w:t>
      </w:r>
      <w:r w:rsidR="00075993" w:rsidRPr="00657AA4">
        <w:rPr>
          <w:lang w:val="it-IT"/>
        </w:rPr>
        <w:t>,</w:t>
      </w:r>
      <w:r w:rsidR="002F02D6" w:rsidRPr="00657AA4">
        <w:rPr>
          <w:lang w:val="it-IT"/>
        </w:rPr>
        <w:t xml:space="preserve"> ineriscono sia all’articolo</w:t>
      </w:r>
      <w:r w:rsidR="007B2E39" w:rsidRPr="00657AA4">
        <w:rPr>
          <w:lang w:val="it-IT"/>
        </w:rPr>
        <w:t xml:space="preserve"> 4</w:t>
      </w:r>
      <w:r w:rsidR="000A2B60" w:rsidRPr="00657AA4">
        <w:rPr>
          <w:lang w:val="it-IT"/>
        </w:rPr>
        <w:t>, paragrafo 3</w:t>
      </w:r>
      <w:r w:rsidR="002F02D6" w:rsidRPr="00657AA4">
        <w:rPr>
          <w:lang w:val="it-IT"/>
        </w:rPr>
        <w:t>, sia all’articolo</w:t>
      </w:r>
      <w:r w:rsidR="007B2E39" w:rsidRPr="00657AA4">
        <w:rPr>
          <w:lang w:val="it-IT"/>
        </w:rPr>
        <w:t xml:space="preserve"> 33</w:t>
      </w:r>
      <w:r w:rsidR="000A2B60" w:rsidRPr="00657AA4">
        <w:rPr>
          <w:lang w:val="it-IT"/>
        </w:rPr>
        <w:t>, paragrafo 3</w:t>
      </w:r>
      <w:r w:rsidR="007B2E39" w:rsidRPr="00657AA4">
        <w:rPr>
          <w:lang w:val="it-IT"/>
        </w:rPr>
        <w:t xml:space="preserve">. Per una corretta </w:t>
      </w:r>
      <w:r w:rsidR="002F02D6" w:rsidRPr="00657AA4">
        <w:rPr>
          <w:lang w:val="it-IT"/>
        </w:rPr>
        <w:t>implementazione</w:t>
      </w:r>
      <w:r w:rsidR="007B2E39" w:rsidRPr="00657AA4">
        <w:rPr>
          <w:lang w:val="it-IT"/>
        </w:rPr>
        <w:t xml:space="preserve">, è importante </w:t>
      </w:r>
      <w:r w:rsidR="002F02D6" w:rsidRPr="00657AA4">
        <w:rPr>
          <w:lang w:val="it-IT"/>
        </w:rPr>
        <w:t>per</w:t>
      </w:r>
      <w:r w:rsidR="007B2E39" w:rsidRPr="00657AA4">
        <w:rPr>
          <w:lang w:val="it-IT"/>
        </w:rPr>
        <w:t xml:space="preserve"> gli Stati part</w:t>
      </w:r>
      <w:r w:rsidR="002F02D6" w:rsidRPr="00657AA4">
        <w:rPr>
          <w:lang w:val="it-IT"/>
        </w:rPr>
        <w:t>i</w:t>
      </w:r>
      <w:r w:rsidR="007B2E39" w:rsidRPr="00657AA4">
        <w:rPr>
          <w:lang w:val="it-IT"/>
        </w:rPr>
        <w:t xml:space="preserve"> e le parti interessate </w:t>
      </w:r>
      <w:r w:rsidR="002F02D6" w:rsidRPr="00657AA4">
        <w:rPr>
          <w:lang w:val="it-IT"/>
        </w:rPr>
        <w:t>definire</w:t>
      </w:r>
      <w:r w:rsidR="007B2E39" w:rsidRPr="00657AA4">
        <w:rPr>
          <w:lang w:val="it-IT"/>
        </w:rPr>
        <w:t xml:space="preserve"> </w:t>
      </w:r>
      <w:r w:rsidR="00620CB7" w:rsidRPr="00657AA4">
        <w:rPr>
          <w:lang w:val="it-IT"/>
        </w:rPr>
        <w:t xml:space="preserve">lo scopo </w:t>
      </w:r>
      <w:r w:rsidR="007B2E39" w:rsidRPr="00657AA4">
        <w:rPr>
          <w:lang w:val="it-IT"/>
        </w:rPr>
        <w:t xml:space="preserve">delle organizzazioni di persone con disabilità e </w:t>
      </w:r>
      <w:r w:rsidR="002F02D6" w:rsidRPr="00657AA4">
        <w:rPr>
          <w:lang w:val="it-IT"/>
        </w:rPr>
        <w:t>riconoscerne</w:t>
      </w:r>
      <w:r w:rsidR="007B2E39" w:rsidRPr="00657AA4">
        <w:rPr>
          <w:lang w:val="it-IT"/>
        </w:rPr>
        <w:t xml:space="preserve"> i diversi tipi che spesso esistono.</w:t>
      </w:r>
      <w:r w:rsidRPr="00657AA4">
        <w:rPr>
          <w:lang w:val="it-IT"/>
        </w:rPr>
        <w:tab/>
      </w:r>
      <w:bookmarkStart w:id="10" w:name="_Hlk505084220"/>
    </w:p>
    <w:p w:rsidR="00CB1BC0" w:rsidRPr="00657AA4" w:rsidRDefault="00CB1BC0" w:rsidP="00CB1BC0">
      <w:pPr>
        <w:pStyle w:val="SingleTxtG"/>
        <w:rPr>
          <w:lang w:val="it-IT"/>
        </w:rPr>
      </w:pPr>
      <w:r w:rsidRPr="00657AA4">
        <w:rPr>
          <w:lang w:val="it-IT"/>
        </w:rPr>
        <w:t>11.</w:t>
      </w:r>
      <w:r w:rsidRPr="00657AA4">
        <w:rPr>
          <w:lang w:val="it-IT"/>
        </w:rPr>
        <w:tab/>
      </w:r>
      <w:r w:rsidR="00C82F11" w:rsidRPr="00657AA4">
        <w:rPr>
          <w:lang w:val="it-IT"/>
        </w:rPr>
        <w:t xml:space="preserve"> </w:t>
      </w:r>
      <w:r w:rsidR="002A10C6" w:rsidRPr="00657AA4">
        <w:rPr>
          <w:lang w:val="it-IT"/>
        </w:rPr>
        <w:t xml:space="preserve">Il Comitato ritiene che le organizzazioni di persone con disabilità </w:t>
      </w:r>
      <w:r w:rsidR="00136FB7" w:rsidRPr="00657AA4">
        <w:rPr>
          <w:lang w:val="it-IT"/>
        </w:rPr>
        <w:t>devono essere</w:t>
      </w:r>
      <w:r w:rsidR="002A10C6" w:rsidRPr="00657AA4">
        <w:rPr>
          <w:lang w:val="it-IT"/>
        </w:rPr>
        <w:t xml:space="preserve"> </w:t>
      </w:r>
      <w:r w:rsidR="002F02D6" w:rsidRPr="00657AA4">
        <w:rPr>
          <w:lang w:val="it-IT"/>
        </w:rPr>
        <w:t>radicate</w:t>
      </w:r>
      <w:r w:rsidR="00D37946" w:rsidRPr="00657AA4">
        <w:rPr>
          <w:lang w:val="it-IT"/>
        </w:rPr>
        <w:t xml:space="preserve">, </w:t>
      </w:r>
      <w:r w:rsidR="002A10C6" w:rsidRPr="00657AA4">
        <w:rPr>
          <w:lang w:val="it-IT"/>
        </w:rPr>
        <w:t xml:space="preserve"> impegnate </w:t>
      </w:r>
      <w:r w:rsidR="002F02D6" w:rsidRPr="00657AA4">
        <w:rPr>
          <w:lang w:val="it-IT"/>
        </w:rPr>
        <w:t>e pienamente rispettose</w:t>
      </w:r>
      <w:r w:rsidR="002A10C6" w:rsidRPr="00657AA4">
        <w:rPr>
          <w:lang w:val="it-IT"/>
        </w:rPr>
        <w:t xml:space="preserve"> dei principi e </w:t>
      </w:r>
      <w:r w:rsidR="001111DA" w:rsidRPr="00657AA4">
        <w:rPr>
          <w:lang w:val="it-IT"/>
        </w:rPr>
        <w:t>dei</w:t>
      </w:r>
      <w:r w:rsidR="002A10C6" w:rsidRPr="00657AA4">
        <w:rPr>
          <w:lang w:val="it-IT"/>
        </w:rPr>
        <w:t xml:space="preserve"> diritti riconosciuti nella Convenzione. </w:t>
      </w:r>
      <w:r w:rsidR="001111DA" w:rsidRPr="00657AA4">
        <w:rPr>
          <w:lang w:val="it-IT"/>
        </w:rPr>
        <w:t xml:space="preserve">Esse possono essere solo </w:t>
      </w:r>
      <w:r w:rsidR="00136FB7" w:rsidRPr="00657AA4">
        <w:rPr>
          <w:lang w:val="it-IT"/>
        </w:rPr>
        <w:t>quelle</w:t>
      </w:r>
      <w:r w:rsidR="001111DA" w:rsidRPr="00657AA4">
        <w:rPr>
          <w:lang w:val="it-IT"/>
        </w:rPr>
        <w:t xml:space="preserve"> </w:t>
      </w:r>
      <w:r w:rsidR="002A10C6" w:rsidRPr="00657AA4">
        <w:rPr>
          <w:lang w:val="it-IT"/>
        </w:rPr>
        <w:t xml:space="preserve">guidate, dirette e governate da persone con </w:t>
      </w:r>
      <w:r w:rsidR="00C769C6" w:rsidRPr="00657AA4">
        <w:rPr>
          <w:lang w:val="it-IT"/>
        </w:rPr>
        <w:t>disabilità.</w:t>
      </w:r>
      <w:r w:rsidR="001111DA" w:rsidRPr="00657AA4">
        <w:rPr>
          <w:lang w:val="it-IT"/>
        </w:rPr>
        <w:t xml:space="preserve"> </w:t>
      </w:r>
      <w:r w:rsidR="0097666E" w:rsidRPr="00657AA4">
        <w:rPr>
          <w:lang w:val="it-IT"/>
        </w:rPr>
        <w:t xml:space="preserve">La </w:t>
      </w:r>
      <w:r w:rsidR="00596B3F" w:rsidRPr="00657AA4">
        <w:rPr>
          <w:lang w:val="it-IT"/>
        </w:rPr>
        <w:t xml:space="preserve"> netta maggioranza dei </w:t>
      </w:r>
      <w:r w:rsidR="001111DA" w:rsidRPr="00657AA4">
        <w:rPr>
          <w:lang w:val="it-IT"/>
        </w:rPr>
        <w:t xml:space="preserve">loro componenti </w:t>
      </w:r>
      <w:r w:rsidR="00136FB7" w:rsidRPr="00657AA4">
        <w:rPr>
          <w:lang w:val="it-IT"/>
        </w:rPr>
        <w:t>deve</w:t>
      </w:r>
      <w:r w:rsidR="00596B3F" w:rsidRPr="00657AA4">
        <w:rPr>
          <w:lang w:val="it-IT"/>
        </w:rPr>
        <w:t xml:space="preserve"> </w:t>
      </w:r>
      <w:r w:rsidR="00596B3F" w:rsidRPr="00657AA4">
        <w:rPr>
          <w:lang w:val="it-IT"/>
        </w:rPr>
        <w:lastRenderedPageBreak/>
        <w:t xml:space="preserve">essere </w:t>
      </w:r>
      <w:r w:rsidR="0097666E" w:rsidRPr="00657AA4">
        <w:rPr>
          <w:lang w:val="it-IT"/>
        </w:rPr>
        <w:t>costituita da</w:t>
      </w:r>
      <w:r w:rsidR="00596B3F" w:rsidRPr="00657AA4">
        <w:rPr>
          <w:lang w:val="it-IT"/>
        </w:rPr>
        <w:t xml:space="preserve"> persone con disabilità</w:t>
      </w:r>
      <w:r w:rsidRPr="00657AA4">
        <w:rPr>
          <w:lang w:val="it-IT"/>
        </w:rPr>
        <w:t>.</w:t>
      </w:r>
      <w:bookmarkEnd w:id="10"/>
      <w:r w:rsidRPr="00657AA4">
        <w:rPr>
          <w:rStyle w:val="FootnoteReference"/>
        </w:rPr>
        <w:footnoteReference w:id="5"/>
      </w:r>
      <w:r w:rsidR="001111DA" w:rsidRPr="00657AA4">
        <w:rPr>
          <w:lang w:val="it-IT"/>
        </w:rPr>
        <w:t xml:space="preserve"> </w:t>
      </w:r>
      <w:r w:rsidR="00CF4F4A" w:rsidRPr="00657AA4">
        <w:rPr>
          <w:lang w:val="it-IT"/>
        </w:rPr>
        <w:t xml:space="preserve">Le organizzazioni di donne con disabilità, </w:t>
      </w:r>
      <w:r w:rsidR="001111DA" w:rsidRPr="00657AA4">
        <w:rPr>
          <w:lang w:val="it-IT"/>
        </w:rPr>
        <w:t xml:space="preserve">di </w:t>
      </w:r>
      <w:r w:rsidR="00CF4F4A" w:rsidRPr="00657AA4">
        <w:rPr>
          <w:lang w:val="it-IT"/>
        </w:rPr>
        <w:t xml:space="preserve">minori con disabilità e </w:t>
      </w:r>
      <w:r w:rsidR="00030381" w:rsidRPr="00657AA4">
        <w:rPr>
          <w:lang w:val="it-IT"/>
        </w:rPr>
        <w:t xml:space="preserve">di </w:t>
      </w:r>
      <w:r w:rsidR="001111DA" w:rsidRPr="00657AA4">
        <w:rPr>
          <w:lang w:val="it-IT"/>
        </w:rPr>
        <w:t xml:space="preserve">persone che vivono con  </w:t>
      </w:r>
      <w:r w:rsidR="00C82F11" w:rsidRPr="00657AA4">
        <w:rPr>
          <w:lang w:val="it-IT"/>
        </w:rPr>
        <w:t>HIV/</w:t>
      </w:r>
      <w:r w:rsidR="00CF4F4A" w:rsidRPr="00657AA4">
        <w:rPr>
          <w:lang w:val="it-IT"/>
        </w:rPr>
        <w:t>AIDS sono organizzazioni di persone con disabilità ai sensi della Convenzione.</w:t>
      </w:r>
      <w:r w:rsidR="001111DA" w:rsidRPr="00657AA4">
        <w:rPr>
          <w:lang w:val="it-IT"/>
        </w:rPr>
        <w:t xml:space="preserve"> </w:t>
      </w:r>
      <w:r w:rsidR="00CF4F4A" w:rsidRPr="00657AA4">
        <w:rPr>
          <w:lang w:val="it-IT"/>
        </w:rPr>
        <w:t xml:space="preserve">Le organizzazioni di persone con disabilità </w:t>
      </w:r>
      <w:r w:rsidR="001111DA" w:rsidRPr="00657AA4">
        <w:rPr>
          <w:lang w:val="it-IT"/>
        </w:rPr>
        <w:t>presentano</w:t>
      </w:r>
      <w:r w:rsidR="00CF4F4A" w:rsidRPr="00657AA4">
        <w:rPr>
          <w:lang w:val="it-IT"/>
        </w:rPr>
        <w:t xml:space="preserve"> alcuni aspetti caratteristici, incluso il fatto che:</w:t>
      </w:r>
    </w:p>
    <w:p w:rsidR="00CB1BC0" w:rsidRPr="00657AA4" w:rsidRDefault="00CB1BC0" w:rsidP="00CB1BC0">
      <w:pPr>
        <w:pStyle w:val="SingleTxtG"/>
        <w:rPr>
          <w:lang w:val="it-IT"/>
        </w:rPr>
      </w:pPr>
      <w:r w:rsidRPr="00657AA4">
        <w:rPr>
          <w:lang w:val="it-IT"/>
        </w:rPr>
        <w:tab/>
        <w:t>(a)</w:t>
      </w:r>
      <w:r w:rsidRPr="00657AA4">
        <w:rPr>
          <w:lang w:val="it-IT"/>
        </w:rPr>
        <w:tab/>
      </w:r>
      <w:r w:rsidR="00C41922" w:rsidRPr="00657AA4">
        <w:rPr>
          <w:lang w:val="it-IT"/>
        </w:rPr>
        <w:t xml:space="preserve">Sono costituite prevalentemente allo scopo di agire collettivamente, </w:t>
      </w:r>
      <w:r w:rsidR="0097666E" w:rsidRPr="00657AA4">
        <w:rPr>
          <w:lang w:val="it-IT"/>
        </w:rPr>
        <w:t xml:space="preserve">di </w:t>
      </w:r>
      <w:r w:rsidR="00C41922" w:rsidRPr="00657AA4">
        <w:rPr>
          <w:lang w:val="it-IT"/>
        </w:rPr>
        <w:t>esprim</w:t>
      </w:r>
      <w:r w:rsidR="001111DA" w:rsidRPr="00657AA4">
        <w:rPr>
          <w:lang w:val="it-IT"/>
        </w:rPr>
        <w:t>ere, promuovere, perseguire e/</w:t>
      </w:r>
      <w:r w:rsidR="00C41922" w:rsidRPr="00657AA4">
        <w:rPr>
          <w:lang w:val="it-IT"/>
        </w:rPr>
        <w:t xml:space="preserve">o difendere i diritti delle persone con disabilità e </w:t>
      </w:r>
      <w:r w:rsidR="00136FB7" w:rsidRPr="00657AA4">
        <w:rPr>
          <w:lang w:val="it-IT"/>
        </w:rPr>
        <w:t>devono</w:t>
      </w:r>
      <w:r w:rsidR="00C41922" w:rsidRPr="00657AA4">
        <w:rPr>
          <w:lang w:val="it-IT"/>
        </w:rPr>
        <w:t xml:space="preserve"> essere generalmente </w:t>
      </w:r>
      <w:r w:rsidR="001111DA" w:rsidRPr="00657AA4">
        <w:rPr>
          <w:lang w:val="it-IT"/>
        </w:rPr>
        <w:t>riconosciute</w:t>
      </w:r>
      <w:r w:rsidR="00C41922" w:rsidRPr="00657AA4">
        <w:rPr>
          <w:lang w:val="it-IT"/>
        </w:rPr>
        <w:t xml:space="preserve"> come tali;</w:t>
      </w:r>
    </w:p>
    <w:p w:rsidR="00CB1BC0" w:rsidRPr="00657AA4" w:rsidRDefault="00CB1BC0" w:rsidP="00CB1BC0">
      <w:pPr>
        <w:pStyle w:val="SingleTxtG"/>
        <w:rPr>
          <w:lang w:val="it-IT"/>
        </w:rPr>
      </w:pPr>
      <w:r w:rsidRPr="00657AA4">
        <w:rPr>
          <w:lang w:val="it-IT"/>
        </w:rPr>
        <w:tab/>
        <w:t>(b)</w:t>
      </w:r>
      <w:r w:rsidRPr="00657AA4">
        <w:rPr>
          <w:lang w:val="it-IT"/>
        </w:rPr>
        <w:tab/>
      </w:r>
      <w:r w:rsidR="003E79C6" w:rsidRPr="00657AA4">
        <w:rPr>
          <w:lang w:val="it-IT"/>
        </w:rPr>
        <w:t>A</w:t>
      </w:r>
      <w:r w:rsidR="00100152" w:rsidRPr="00657AA4">
        <w:rPr>
          <w:lang w:val="it-IT"/>
        </w:rPr>
        <w:t>ssumono</w:t>
      </w:r>
      <w:r w:rsidR="002F7986" w:rsidRPr="00657AA4">
        <w:rPr>
          <w:lang w:val="it-IT"/>
        </w:rPr>
        <w:t>, sono rappresentate</w:t>
      </w:r>
      <w:r w:rsidR="00103E34" w:rsidRPr="00657AA4">
        <w:rPr>
          <w:lang w:val="it-IT"/>
        </w:rPr>
        <w:t xml:space="preserve"> da</w:t>
      </w:r>
      <w:r w:rsidR="002F7986" w:rsidRPr="00657AA4">
        <w:rPr>
          <w:lang w:val="it-IT"/>
        </w:rPr>
        <w:t xml:space="preserve">, </w:t>
      </w:r>
      <w:r w:rsidR="00103E34" w:rsidRPr="00657AA4">
        <w:rPr>
          <w:lang w:val="it-IT"/>
        </w:rPr>
        <w:t xml:space="preserve">possono </w:t>
      </w:r>
      <w:r w:rsidR="00B14599" w:rsidRPr="00657AA4">
        <w:rPr>
          <w:lang w:val="it-IT"/>
        </w:rPr>
        <w:t>incaricare</w:t>
      </w:r>
      <w:r w:rsidR="003E79C6" w:rsidRPr="00657AA4">
        <w:rPr>
          <w:lang w:val="it-IT"/>
        </w:rPr>
        <w:t xml:space="preserve"> o</w:t>
      </w:r>
      <w:r w:rsidR="002F7986" w:rsidRPr="00657AA4">
        <w:rPr>
          <w:lang w:val="it-IT"/>
        </w:rPr>
        <w:t xml:space="preserve"> </w:t>
      </w:r>
      <w:r w:rsidR="003E79C6" w:rsidRPr="00657AA4">
        <w:rPr>
          <w:lang w:val="it-IT"/>
        </w:rPr>
        <w:t xml:space="preserve">specificamente </w:t>
      </w:r>
      <w:r w:rsidR="002F7986" w:rsidRPr="00657AA4">
        <w:rPr>
          <w:lang w:val="it-IT"/>
        </w:rPr>
        <w:t>nomina</w:t>
      </w:r>
      <w:r w:rsidR="00103E34" w:rsidRPr="00657AA4">
        <w:rPr>
          <w:lang w:val="it-IT"/>
        </w:rPr>
        <w:t>re</w:t>
      </w:r>
      <w:r w:rsidR="00100152" w:rsidRPr="00657AA4">
        <w:rPr>
          <w:lang w:val="it-IT"/>
        </w:rPr>
        <w:t>/designare</w:t>
      </w:r>
      <w:r w:rsidR="002F7986" w:rsidRPr="00657AA4">
        <w:rPr>
          <w:lang w:val="it-IT"/>
        </w:rPr>
        <w:t xml:space="preserve"> persone con disabilità</w:t>
      </w:r>
      <w:r w:rsidR="003E79C6" w:rsidRPr="00657AA4">
        <w:rPr>
          <w:lang w:val="it-IT"/>
        </w:rPr>
        <w:t xml:space="preserve"> in autonomia</w:t>
      </w:r>
      <w:r w:rsidR="002F7986" w:rsidRPr="00657AA4">
        <w:rPr>
          <w:lang w:val="it-IT"/>
        </w:rPr>
        <w:t>;</w:t>
      </w:r>
    </w:p>
    <w:p w:rsidR="00CB1BC0" w:rsidRPr="00657AA4" w:rsidRDefault="00CB1BC0" w:rsidP="00CB1BC0">
      <w:pPr>
        <w:pStyle w:val="SingleTxtG"/>
        <w:rPr>
          <w:lang w:val="it-IT"/>
        </w:rPr>
      </w:pPr>
      <w:r w:rsidRPr="00657AA4">
        <w:rPr>
          <w:lang w:val="it-IT"/>
        </w:rPr>
        <w:tab/>
        <w:t>(c)</w:t>
      </w:r>
      <w:r w:rsidRPr="00657AA4">
        <w:rPr>
          <w:lang w:val="it-IT"/>
        </w:rPr>
        <w:tab/>
      </w:r>
      <w:r w:rsidR="003E79C6" w:rsidRPr="00657AA4">
        <w:rPr>
          <w:lang w:val="it-IT"/>
        </w:rPr>
        <w:t>N</w:t>
      </w:r>
      <w:r w:rsidR="00892341" w:rsidRPr="00657AA4">
        <w:rPr>
          <w:lang w:val="it-IT"/>
        </w:rPr>
        <w:t>on sono affiliate</w:t>
      </w:r>
      <w:r w:rsidR="003E79C6" w:rsidRPr="00657AA4">
        <w:rPr>
          <w:lang w:val="it-IT"/>
        </w:rPr>
        <w:t>, nella maggior parte dei casi,</w:t>
      </w:r>
      <w:r w:rsidR="00892341" w:rsidRPr="00657AA4">
        <w:rPr>
          <w:lang w:val="it-IT"/>
        </w:rPr>
        <w:t xml:space="preserve"> a </w:t>
      </w:r>
      <w:r w:rsidR="003E79C6" w:rsidRPr="00657AA4">
        <w:rPr>
          <w:lang w:val="it-IT"/>
        </w:rPr>
        <w:t>nessun</w:t>
      </w:r>
      <w:r w:rsidR="00892341" w:rsidRPr="00657AA4">
        <w:rPr>
          <w:lang w:val="it-IT"/>
        </w:rPr>
        <w:t xml:space="preserve"> partito politico e sono indipendenti dalle autorità pubbliche e da </w:t>
      </w:r>
      <w:r w:rsidR="00291C85" w:rsidRPr="00657AA4">
        <w:rPr>
          <w:lang w:val="it-IT"/>
        </w:rPr>
        <w:t xml:space="preserve">ogni </w:t>
      </w:r>
      <w:r w:rsidR="00892341" w:rsidRPr="00657AA4">
        <w:rPr>
          <w:lang w:val="it-IT"/>
        </w:rPr>
        <w:t xml:space="preserve">altra organizzazione non governativa di cui </w:t>
      </w:r>
      <w:r w:rsidR="003E79C6" w:rsidRPr="00657AA4">
        <w:rPr>
          <w:lang w:val="it-IT"/>
        </w:rPr>
        <w:t>potrebbero</w:t>
      </w:r>
      <w:r w:rsidR="00892341" w:rsidRPr="00657AA4">
        <w:rPr>
          <w:lang w:val="it-IT"/>
        </w:rPr>
        <w:t xml:space="preserve"> essere parte/membri; </w:t>
      </w:r>
    </w:p>
    <w:p w:rsidR="00D25B3B" w:rsidRPr="00657AA4" w:rsidRDefault="00CB1BC0" w:rsidP="00362CCE">
      <w:pPr>
        <w:pStyle w:val="SingleTxtG"/>
        <w:rPr>
          <w:lang w:val="it-IT"/>
        </w:rPr>
      </w:pPr>
      <w:r w:rsidRPr="00657AA4">
        <w:rPr>
          <w:lang w:val="it-IT"/>
        </w:rPr>
        <w:tab/>
      </w:r>
      <w:r w:rsidR="00C7651B" w:rsidRPr="00657AA4">
        <w:rPr>
          <w:lang w:val="it-IT"/>
        </w:rPr>
        <w:t>(d)</w:t>
      </w:r>
      <w:r w:rsidR="00C7651B" w:rsidRPr="00657AA4">
        <w:rPr>
          <w:lang w:val="it-IT"/>
        </w:rPr>
        <w:tab/>
      </w:r>
      <w:r w:rsidR="003E79C6" w:rsidRPr="00657AA4">
        <w:rPr>
          <w:lang w:val="it-IT"/>
        </w:rPr>
        <w:t>Possono rappresentare una</w:t>
      </w:r>
      <w:r w:rsidR="00D25B3B" w:rsidRPr="00657AA4">
        <w:rPr>
          <w:lang w:val="it-IT"/>
        </w:rPr>
        <w:t xml:space="preserve"> o più </w:t>
      </w:r>
      <w:r w:rsidR="003E79C6" w:rsidRPr="00657AA4">
        <w:rPr>
          <w:lang w:val="it-IT"/>
        </w:rPr>
        <w:t xml:space="preserve">categorie sulla base del tipo di </w:t>
      </w:r>
      <w:r w:rsidR="00906FC9" w:rsidRPr="00657AA4">
        <w:rPr>
          <w:lang w:val="it-IT"/>
        </w:rPr>
        <w:t>menomazione</w:t>
      </w:r>
      <w:r w:rsidR="003E79C6" w:rsidRPr="00657AA4">
        <w:rPr>
          <w:lang w:val="it-IT"/>
        </w:rPr>
        <w:t xml:space="preserve"> effettiva</w:t>
      </w:r>
      <w:r w:rsidR="00D25B3B" w:rsidRPr="00657AA4">
        <w:rPr>
          <w:lang w:val="it-IT"/>
        </w:rPr>
        <w:t xml:space="preserve"> o percepi</w:t>
      </w:r>
      <w:r w:rsidR="003E79C6" w:rsidRPr="00657AA4">
        <w:rPr>
          <w:lang w:val="it-IT"/>
        </w:rPr>
        <w:t>ta o possono essere aperte all’</w:t>
      </w:r>
      <w:r w:rsidR="00D25B3B" w:rsidRPr="00657AA4">
        <w:rPr>
          <w:lang w:val="it-IT"/>
        </w:rPr>
        <w:t>adesione di tutte le persone con disabilità;</w:t>
      </w:r>
    </w:p>
    <w:p w:rsidR="00530720" w:rsidRPr="00657AA4" w:rsidRDefault="00CB1BC0" w:rsidP="00362CCE">
      <w:pPr>
        <w:pStyle w:val="SingleTxtG"/>
        <w:rPr>
          <w:lang w:val="it-IT"/>
        </w:rPr>
      </w:pPr>
      <w:r w:rsidRPr="00657AA4">
        <w:rPr>
          <w:lang w:val="it-IT"/>
        </w:rPr>
        <w:tab/>
        <w:t>(e)</w:t>
      </w:r>
      <w:r w:rsidRPr="00657AA4">
        <w:rPr>
          <w:lang w:val="it-IT"/>
        </w:rPr>
        <w:tab/>
      </w:r>
      <w:bookmarkStart w:id="11" w:name="_Hlk535166360"/>
      <w:r w:rsidR="003E79C6" w:rsidRPr="00657AA4">
        <w:rPr>
          <w:lang w:val="it-IT"/>
        </w:rPr>
        <w:t>R</w:t>
      </w:r>
      <w:r w:rsidR="00530720" w:rsidRPr="00657AA4">
        <w:rPr>
          <w:lang w:val="it-IT"/>
        </w:rPr>
        <w:t xml:space="preserve">appresentano gruppi di persone con disabilità che </w:t>
      </w:r>
      <w:r w:rsidR="003E79C6" w:rsidRPr="00657AA4">
        <w:rPr>
          <w:lang w:val="it-IT"/>
        </w:rPr>
        <w:t xml:space="preserve">riflettono </w:t>
      </w:r>
      <w:r w:rsidR="00530720" w:rsidRPr="00657AA4">
        <w:rPr>
          <w:lang w:val="it-IT"/>
        </w:rPr>
        <w:t xml:space="preserve">la diversità </w:t>
      </w:r>
      <w:r w:rsidR="003E79C6" w:rsidRPr="00657AA4">
        <w:rPr>
          <w:lang w:val="it-IT"/>
        </w:rPr>
        <w:t xml:space="preserve">dei propri </w:t>
      </w:r>
      <w:r w:rsidR="003E79C6" w:rsidRPr="00657AA4">
        <w:rPr>
          <w:i/>
          <w:lang w:val="it-IT"/>
        </w:rPr>
        <w:t>background</w:t>
      </w:r>
      <w:r w:rsidR="00530720" w:rsidRPr="00657AA4">
        <w:rPr>
          <w:lang w:val="it-IT"/>
        </w:rPr>
        <w:t xml:space="preserve"> (</w:t>
      </w:r>
      <w:r w:rsidR="00817598" w:rsidRPr="00657AA4">
        <w:rPr>
          <w:lang w:val="it-IT"/>
        </w:rPr>
        <w:t>sulla base</w:t>
      </w:r>
      <w:r w:rsidR="00906FC9" w:rsidRPr="00657AA4">
        <w:rPr>
          <w:lang w:val="it-IT"/>
        </w:rPr>
        <w:t>,</w:t>
      </w:r>
      <w:r w:rsidR="00817598" w:rsidRPr="00657AA4">
        <w:rPr>
          <w:lang w:val="it-IT"/>
        </w:rPr>
        <w:t xml:space="preserve"> </w:t>
      </w:r>
      <w:r w:rsidR="00906FC9" w:rsidRPr="00657AA4">
        <w:rPr>
          <w:lang w:val="it-IT"/>
        </w:rPr>
        <w:t>per</w:t>
      </w:r>
      <w:r w:rsidR="00530720" w:rsidRPr="00657AA4">
        <w:rPr>
          <w:lang w:val="it-IT"/>
        </w:rPr>
        <w:t xml:space="preserve"> esempio</w:t>
      </w:r>
      <w:r w:rsidR="00906FC9" w:rsidRPr="00657AA4">
        <w:rPr>
          <w:lang w:val="it-IT"/>
        </w:rPr>
        <w:t>,</w:t>
      </w:r>
      <w:r w:rsidR="00817598" w:rsidRPr="00657AA4">
        <w:rPr>
          <w:lang w:val="it-IT"/>
        </w:rPr>
        <w:t xml:space="preserve"> di</w:t>
      </w:r>
      <w:r w:rsidR="00906FC9" w:rsidRPr="00657AA4">
        <w:rPr>
          <w:lang w:val="it-IT"/>
        </w:rPr>
        <w:t xml:space="preserve"> sesso, g</w:t>
      </w:r>
      <w:r w:rsidR="00530720" w:rsidRPr="00657AA4">
        <w:rPr>
          <w:lang w:val="it-IT"/>
        </w:rPr>
        <w:t>enere,</w:t>
      </w:r>
      <w:r w:rsidR="00C82F11" w:rsidRPr="00657AA4">
        <w:rPr>
          <w:lang w:val="it-IT"/>
        </w:rPr>
        <w:t xml:space="preserve"> razza, età</w:t>
      </w:r>
      <w:r w:rsidR="00530720" w:rsidRPr="00657AA4">
        <w:rPr>
          <w:lang w:val="it-IT"/>
        </w:rPr>
        <w:t>,</w:t>
      </w:r>
      <w:r w:rsidR="00906FC9" w:rsidRPr="00657AA4">
        <w:rPr>
          <w:lang w:val="it-IT"/>
        </w:rPr>
        <w:t xml:space="preserve"> </w:t>
      </w:r>
      <w:r w:rsidR="00906FC9" w:rsidRPr="00657AA4">
        <w:rPr>
          <w:i/>
          <w:lang w:val="it-IT"/>
        </w:rPr>
        <w:t>s</w:t>
      </w:r>
      <w:r w:rsidR="00530720" w:rsidRPr="00657AA4">
        <w:rPr>
          <w:i/>
          <w:lang w:val="it-IT"/>
        </w:rPr>
        <w:t>tatus</w:t>
      </w:r>
      <w:r w:rsidR="00530720" w:rsidRPr="00657AA4">
        <w:rPr>
          <w:lang w:val="it-IT"/>
        </w:rPr>
        <w:t xml:space="preserve"> di rifugiato o migrante). Possono includere </w:t>
      </w:r>
      <w:r w:rsidR="00906FC9" w:rsidRPr="00657AA4">
        <w:rPr>
          <w:lang w:val="it-IT"/>
        </w:rPr>
        <w:t xml:space="preserve">categorie fondate su </w:t>
      </w:r>
      <w:r w:rsidR="00530720" w:rsidRPr="00657AA4">
        <w:rPr>
          <w:lang w:val="it-IT"/>
        </w:rPr>
        <w:t>identità trasversali</w:t>
      </w:r>
      <w:r w:rsidR="00760B1E" w:rsidRPr="00657AA4">
        <w:rPr>
          <w:lang w:val="it-IT"/>
        </w:rPr>
        <w:t xml:space="preserve"> [</w:t>
      </w:r>
      <w:r w:rsidR="00760B1E" w:rsidRPr="00657AA4">
        <w:rPr>
          <w:i/>
          <w:lang w:val="it-IT"/>
        </w:rPr>
        <w:t>cross-disability</w:t>
      </w:r>
      <w:r w:rsidR="00760B1E" w:rsidRPr="00657AA4">
        <w:rPr>
          <w:lang w:val="it-IT"/>
        </w:rPr>
        <w:t>, N.d.R.]</w:t>
      </w:r>
      <w:r w:rsidR="00530720" w:rsidRPr="00657AA4">
        <w:rPr>
          <w:lang w:val="it-IT"/>
        </w:rPr>
        <w:t xml:space="preserve"> (per esempio</w:t>
      </w:r>
      <w:r w:rsidR="00906FC9" w:rsidRPr="00657AA4">
        <w:rPr>
          <w:lang w:val="it-IT"/>
        </w:rPr>
        <w:t>, minori, d</w:t>
      </w:r>
      <w:r w:rsidR="00530720" w:rsidRPr="00657AA4">
        <w:rPr>
          <w:lang w:val="it-IT"/>
        </w:rPr>
        <w:t>onne o popolazioni indige</w:t>
      </w:r>
      <w:r w:rsidR="00906FC9" w:rsidRPr="00657AA4">
        <w:rPr>
          <w:lang w:val="it-IT"/>
        </w:rPr>
        <w:t>ne con disabilità) e comprendere</w:t>
      </w:r>
      <w:r w:rsidR="00530720" w:rsidRPr="00657AA4">
        <w:rPr>
          <w:lang w:val="it-IT"/>
        </w:rPr>
        <w:t xml:space="preserve"> membri con </w:t>
      </w:r>
      <w:r w:rsidR="004E4E40" w:rsidRPr="00657AA4">
        <w:rPr>
          <w:lang w:val="it-IT"/>
        </w:rPr>
        <w:t>differenti menomazioni</w:t>
      </w:r>
      <w:r w:rsidR="00530720" w:rsidRPr="00657AA4">
        <w:rPr>
          <w:lang w:val="it-IT"/>
        </w:rPr>
        <w:t>;</w:t>
      </w:r>
    </w:p>
    <w:bookmarkEnd w:id="11"/>
    <w:p w:rsidR="00CB1BC0" w:rsidRPr="00657AA4" w:rsidRDefault="00CB1BC0" w:rsidP="00CB1BC0">
      <w:pPr>
        <w:pStyle w:val="SingleTxtG"/>
        <w:rPr>
          <w:lang w:val="it-IT"/>
        </w:rPr>
      </w:pPr>
      <w:r w:rsidRPr="00657AA4">
        <w:rPr>
          <w:lang w:val="it-IT"/>
        </w:rPr>
        <w:tab/>
        <w:t>(f)</w:t>
      </w:r>
      <w:r w:rsidRPr="00657AA4">
        <w:rPr>
          <w:lang w:val="it-IT"/>
        </w:rPr>
        <w:tab/>
      </w:r>
      <w:r w:rsidR="00906FC9" w:rsidRPr="00657AA4">
        <w:rPr>
          <w:lang w:val="it-IT"/>
        </w:rPr>
        <w:t>Possono essere di portata locale, nazionale, regionale o internazionale</w:t>
      </w:r>
      <w:r w:rsidRPr="00657AA4">
        <w:rPr>
          <w:lang w:val="it-IT"/>
        </w:rPr>
        <w:t>;</w:t>
      </w:r>
    </w:p>
    <w:p w:rsidR="00F33EEF" w:rsidRPr="00657AA4" w:rsidRDefault="00CB1BC0" w:rsidP="00362CCE">
      <w:pPr>
        <w:pStyle w:val="SingleTxtG"/>
        <w:rPr>
          <w:lang w:val="it-IT"/>
        </w:rPr>
      </w:pPr>
      <w:r w:rsidRPr="00657AA4">
        <w:rPr>
          <w:lang w:val="it-IT"/>
        </w:rPr>
        <w:tab/>
        <w:t>(g)</w:t>
      </w:r>
      <w:r w:rsidRPr="00657AA4">
        <w:rPr>
          <w:lang w:val="it-IT"/>
        </w:rPr>
        <w:tab/>
      </w:r>
      <w:r w:rsidR="00F33EEF" w:rsidRPr="00657AA4">
        <w:rPr>
          <w:lang w:val="it-IT"/>
        </w:rPr>
        <w:t>Possono operare come organizzazioni</w:t>
      </w:r>
      <w:r w:rsidR="00906FC9" w:rsidRPr="00657AA4">
        <w:rPr>
          <w:lang w:val="it-IT"/>
        </w:rPr>
        <w:t xml:space="preserve"> individuali</w:t>
      </w:r>
      <w:r w:rsidR="00F33EEF" w:rsidRPr="00657AA4">
        <w:rPr>
          <w:lang w:val="it-IT"/>
        </w:rPr>
        <w:t xml:space="preserve">, coalizioni o organizzazioni trasversali </w:t>
      </w:r>
      <w:r w:rsidR="005302D7" w:rsidRPr="00657AA4">
        <w:rPr>
          <w:lang w:val="it-IT"/>
        </w:rPr>
        <w:t>[</w:t>
      </w:r>
      <w:r w:rsidR="005302D7" w:rsidRPr="00657AA4">
        <w:rPr>
          <w:i/>
          <w:lang w:val="it-IT"/>
        </w:rPr>
        <w:t>cross-disability</w:t>
      </w:r>
      <w:r w:rsidR="005302D7" w:rsidRPr="00657AA4">
        <w:rPr>
          <w:lang w:val="it-IT"/>
        </w:rPr>
        <w:t xml:space="preserve">, N.d.R.] </w:t>
      </w:r>
      <w:r w:rsidR="00F33EEF" w:rsidRPr="00657AA4">
        <w:rPr>
          <w:lang w:val="it-IT"/>
        </w:rPr>
        <w:t>o ombrello d</w:t>
      </w:r>
      <w:r w:rsidR="006B18F7" w:rsidRPr="00657AA4">
        <w:rPr>
          <w:lang w:val="it-IT"/>
        </w:rPr>
        <w:t>i</w:t>
      </w:r>
      <w:r w:rsidR="00F33EEF" w:rsidRPr="00657AA4">
        <w:rPr>
          <w:lang w:val="it-IT"/>
        </w:rPr>
        <w:t xml:space="preserve"> persone con disabilità, cercando di </w:t>
      </w:r>
      <w:r w:rsidR="00BE5EA5" w:rsidRPr="00657AA4">
        <w:rPr>
          <w:lang w:val="it-IT"/>
        </w:rPr>
        <w:t>dotare le</w:t>
      </w:r>
      <w:r w:rsidR="00F33EEF" w:rsidRPr="00657AA4">
        <w:rPr>
          <w:lang w:val="it-IT"/>
        </w:rPr>
        <w:t xml:space="preserve"> </w:t>
      </w:r>
      <w:r w:rsidR="00BE5EA5" w:rsidRPr="00657AA4">
        <w:rPr>
          <w:lang w:val="it-IT"/>
        </w:rPr>
        <w:t xml:space="preserve">persone con disabilità di </w:t>
      </w:r>
      <w:r w:rsidR="00F33EEF" w:rsidRPr="00657AA4">
        <w:rPr>
          <w:lang w:val="it-IT"/>
        </w:rPr>
        <w:t>una voce collaborativa e coordinata nelle loro interazioni con, tra gli altri, autorità pubbliche, organizzazioni internazionali ed enti privati.</w:t>
      </w:r>
    </w:p>
    <w:p w:rsidR="00CB1BC0" w:rsidRPr="00657AA4" w:rsidRDefault="00CB1BC0" w:rsidP="00CB1BC0">
      <w:pPr>
        <w:pStyle w:val="SingleTxtG"/>
        <w:rPr>
          <w:lang w:val="it-IT"/>
        </w:rPr>
      </w:pPr>
      <w:r w:rsidRPr="00657AA4">
        <w:rPr>
          <w:lang w:val="it-IT"/>
        </w:rPr>
        <w:lastRenderedPageBreak/>
        <w:t>12.</w:t>
      </w:r>
      <w:r w:rsidR="00C82F11" w:rsidRPr="00657AA4">
        <w:rPr>
          <w:lang w:val="it-IT"/>
        </w:rPr>
        <w:t xml:space="preserve"> </w:t>
      </w:r>
      <w:r w:rsidR="005B2FD3" w:rsidRPr="00657AA4">
        <w:rPr>
          <w:lang w:val="it-IT"/>
        </w:rPr>
        <w:t>Tra i diversi tipi di organizzazio</w:t>
      </w:r>
      <w:r w:rsidR="00760B1E" w:rsidRPr="00657AA4">
        <w:rPr>
          <w:lang w:val="it-IT"/>
        </w:rPr>
        <w:t>n</w:t>
      </w:r>
      <w:r w:rsidR="005B2FD3" w:rsidRPr="00657AA4">
        <w:rPr>
          <w:lang w:val="it-IT"/>
        </w:rPr>
        <w:t xml:space="preserve">i di persone con disabilità che il Comitato ha individuato </w:t>
      </w:r>
      <w:r w:rsidR="00F17479" w:rsidRPr="00657AA4">
        <w:rPr>
          <w:lang w:val="it-IT"/>
        </w:rPr>
        <w:t>ci sono</w:t>
      </w:r>
      <w:r w:rsidR="005B2FD3" w:rsidRPr="00657AA4">
        <w:rPr>
          <w:lang w:val="it-IT"/>
        </w:rPr>
        <w:t>:</w:t>
      </w:r>
    </w:p>
    <w:p w:rsidR="007E0B6D" w:rsidRPr="00657AA4" w:rsidRDefault="00CB1BC0" w:rsidP="00822D74">
      <w:pPr>
        <w:pStyle w:val="SingleTxtG"/>
        <w:tabs>
          <w:tab w:val="left" w:pos="426"/>
        </w:tabs>
        <w:rPr>
          <w:lang w:val="it-IT"/>
        </w:rPr>
      </w:pPr>
      <w:r w:rsidRPr="00657AA4">
        <w:rPr>
          <w:lang w:val="it-IT"/>
        </w:rPr>
        <w:tab/>
        <w:t>(a)</w:t>
      </w:r>
      <w:r w:rsidRPr="00657AA4">
        <w:rPr>
          <w:lang w:val="it-IT"/>
        </w:rPr>
        <w:tab/>
      </w:r>
      <w:r w:rsidR="00D74D4E" w:rsidRPr="00657AA4">
        <w:rPr>
          <w:lang w:val="it-IT"/>
        </w:rPr>
        <w:t xml:space="preserve">Organizzazioni ombrello </w:t>
      </w:r>
      <w:r w:rsidR="00F17479" w:rsidRPr="00657AA4">
        <w:rPr>
          <w:lang w:val="it-IT"/>
        </w:rPr>
        <w:t>di</w:t>
      </w:r>
      <w:r w:rsidR="00D74D4E" w:rsidRPr="00657AA4">
        <w:rPr>
          <w:lang w:val="it-IT"/>
        </w:rPr>
        <w:t xml:space="preserve"> persone con le disabilità,</w:t>
      </w:r>
      <w:r w:rsidR="00822D74" w:rsidRPr="00657AA4">
        <w:rPr>
          <w:lang w:val="it-IT"/>
        </w:rPr>
        <w:t xml:space="preserve"> che sono</w:t>
      </w:r>
      <w:r w:rsidR="00D74D4E" w:rsidRPr="00657AA4">
        <w:rPr>
          <w:lang w:val="it-IT"/>
        </w:rPr>
        <w:t xml:space="preserve"> coalizioni di organizzazioni rappresentative di persone con disabilità. Idealmente, ci </w:t>
      </w:r>
      <w:r w:rsidR="00822D74" w:rsidRPr="00657AA4">
        <w:rPr>
          <w:lang w:val="it-IT"/>
        </w:rPr>
        <w:t>dovrebbero</w:t>
      </w:r>
      <w:r w:rsidR="00D74D4E" w:rsidRPr="00657AA4">
        <w:rPr>
          <w:lang w:val="it-IT"/>
        </w:rPr>
        <w:t xml:space="preserve"> essere soltanto una o due organizzazioni ombrello ad ogni livello </w:t>
      </w:r>
      <w:r w:rsidR="00822D74" w:rsidRPr="00657AA4">
        <w:rPr>
          <w:lang w:val="it-IT"/>
        </w:rPr>
        <w:t>di</w:t>
      </w:r>
      <w:r w:rsidR="00D74D4E" w:rsidRPr="00657AA4">
        <w:rPr>
          <w:lang w:val="it-IT"/>
        </w:rPr>
        <w:t xml:space="preserve"> processo decisionale</w:t>
      </w:r>
      <w:r w:rsidR="00822D74" w:rsidRPr="00657AA4">
        <w:rPr>
          <w:lang w:val="it-IT"/>
        </w:rPr>
        <w:t xml:space="preserve">. </w:t>
      </w:r>
      <w:r w:rsidR="008972FA" w:rsidRPr="00657AA4">
        <w:rPr>
          <w:lang w:val="it-IT"/>
        </w:rPr>
        <w:t>Per  essere aperte, democratiche e rappresentare la piena e ampia diversità delle persone con disabilità,</w:t>
      </w:r>
      <w:r w:rsidR="00EB2DE4" w:rsidRPr="00657AA4">
        <w:rPr>
          <w:lang w:val="it-IT"/>
        </w:rPr>
        <w:t xml:space="preserve"> esse </w:t>
      </w:r>
      <w:r w:rsidR="00702CE1" w:rsidRPr="00657AA4">
        <w:rPr>
          <w:lang w:val="it-IT"/>
        </w:rPr>
        <w:t>devono</w:t>
      </w:r>
      <w:r w:rsidR="008972FA" w:rsidRPr="00657AA4">
        <w:rPr>
          <w:lang w:val="it-IT"/>
        </w:rPr>
        <w:t xml:space="preserve"> accettare </w:t>
      </w:r>
      <w:r w:rsidR="00EA74C3" w:rsidRPr="00657AA4">
        <w:rPr>
          <w:lang w:val="it-IT"/>
        </w:rPr>
        <w:t xml:space="preserve">come membri </w:t>
      </w:r>
      <w:r w:rsidR="008972FA" w:rsidRPr="00657AA4">
        <w:rPr>
          <w:lang w:val="it-IT"/>
        </w:rPr>
        <w:t xml:space="preserve">tutte le organizzazioni </w:t>
      </w:r>
      <w:r w:rsidR="00EB2DE4" w:rsidRPr="00657AA4">
        <w:rPr>
          <w:lang w:val="it-IT"/>
        </w:rPr>
        <w:t>di</w:t>
      </w:r>
      <w:r w:rsidR="008972FA" w:rsidRPr="00657AA4">
        <w:rPr>
          <w:lang w:val="it-IT"/>
        </w:rPr>
        <w:t xml:space="preserve"> persone con disabilità. </w:t>
      </w:r>
      <w:r w:rsidR="00702CE1" w:rsidRPr="00657AA4">
        <w:rPr>
          <w:lang w:val="it-IT"/>
        </w:rPr>
        <w:t>Devono</w:t>
      </w:r>
      <w:r w:rsidR="00EB2DE4" w:rsidRPr="00657AA4">
        <w:rPr>
          <w:lang w:val="it-IT"/>
        </w:rPr>
        <w:t xml:space="preserve"> </w:t>
      </w:r>
      <w:r w:rsidR="008972FA" w:rsidRPr="00657AA4">
        <w:rPr>
          <w:lang w:val="it-IT"/>
        </w:rPr>
        <w:t>essere organizzate,</w:t>
      </w:r>
      <w:r w:rsidR="00EB2DE4" w:rsidRPr="00657AA4">
        <w:rPr>
          <w:lang w:val="it-IT"/>
        </w:rPr>
        <w:t xml:space="preserve"> </w:t>
      </w:r>
      <w:r w:rsidR="008972FA" w:rsidRPr="00657AA4">
        <w:rPr>
          <w:lang w:val="it-IT"/>
        </w:rPr>
        <w:t>guidate e controllate da persone con disabilità.</w:t>
      </w:r>
      <w:r w:rsidR="00EB2DE4" w:rsidRPr="00657AA4">
        <w:rPr>
          <w:lang w:val="it-IT"/>
        </w:rPr>
        <w:t xml:space="preserve"> </w:t>
      </w:r>
      <w:r w:rsidR="00760B1E" w:rsidRPr="00657AA4">
        <w:rPr>
          <w:lang w:val="it-IT"/>
        </w:rPr>
        <w:t>P</w:t>
      </w:r>
      <w:r w:rsidR="004F41C0" w:rsidRPr="00657AA4">
        <w:rPr>
          <w:lang w:val="it-IT"/>
        </w:rPr>
        <w:t xml:space="preserve">arlano </w:t>
      </w:r>
      <w:r w:rsidR="00EB2DE4" w:rsidRPr="00657AA4">
        <w:rPr>
          <w:lang w:val="it-IT"/>
        </w:rPr>
        <w:t>per conto</w:t>
      </w:r>
      <w:r w:rsidR="004F41C0" w:rsidRPr="00657AA4">
        <w:rPr>
          <w:lang w:val="it-IT"/>
        </w:rPr>
        <w:t xml:space="preserve"> delle loro organizzazioni aderenti e solo su questioni che sono di interesse </w:t>
      </w:r>
      <w:r w:rsidR="00EB2DE4" w:rsidRPr="00657AA4">
        <w:rPr>
          <w:lang w:val="it-IT"/>
        </w:rPr>
        <w:t>comune</w:t>
      </w:r>
      <w:r w:rsidR="004F41C0" w:rsidRPr="00657AA4">
        <w:rPr>
          <w:lang w:val="it-IT"/>
        </w:rPr>
        <w:t xml:space="preserve"> e </w:t>
      </w:r>
      <w:r w:rsidR="00EB2DE4" w:rsidRPr="00657AA4">
        <w:rPr>
          <w:lang w:val="it-IT"/>
        </w:rPr>
        <w:t>su cui si è</w:t>
      </w:r>
      <w:r w:rsidR="004F41C0" w:rsidRPr="00657AA4">
        <w:rPr>
          <w:lang w:val="it-IT"/>
        </w:rPr>
        <w:t xml:space="preserve"> </w:t>
      </w:r>
      <w:r w:rsidR="00EB2DE4" w:rsidRPr="00657AA4">
        <w:rPr>
          <w:lang w:val="it-IT"/>
        </w:rPr>
        <w:t xml:space="preserve">deciso </w:t>
      </w:r>
      <w:r w:rsidR="004F41C0" w:rsidRPr="00657AA4">
        <w:rPr>
          <w:lang w:val="it-IT"/>
        </w:rPr>
        <w:t>collettivamente. Tuttavia, non possono rappresentare</w:t>
      </w:r>
      <w:r w:rsidR="00760B1E" w:rsidRPr="00657AA4">
        <w:rPr>
          <w:lang w:val="it-IT"/>
        </w:rPr>
        <w:t xml:space="preserve"> </w:t>
      </w:r>
      <w:r w:rsidR="004F41C0" w:rsidRPr="00657AA4">
        <w:rPr>
          <w:lang w:val="it-IT"/>
        </w:rPr>
        <w:t xml:space="preserve">singole persone con disabilità perché spesso mancano </w:t>
      </w:r>
      <w:r w:rsidR="00760B1E" w:rsidRPr="00657AA4">
        <w:rPr>
          <w:lang w:val="it-IT"/>
        </w:rPr>
        <w:t>della</w:t>
      </w:r>
      <w:r w:rsidR="004F41C0" w:rsidRPr="00657AA4">
        <w:rPr>
          <w:lang w:val="it-IT"/>
        </w:rPr>
        <w:t xml:space="preserve"> conoscenza dettagliata </w:t>
      </w:r>
      <w:r w:rsidR="00760B1E" w:rsidRPr="00657AA4">
        <w:rPr>
          <w:lang w:val="it-IT"/>
        </w:rPr>
        <w:t xml:space="preserve">dei </w:t>
      </w:r>
      <w:r w:rsidR="00760B1E" w:rsidRPr="00657AA4">
        <w:rPr>
          <w:i/>
          <w:lang w:val="it-IT"/>
        </w:rPr>
        <w:t>background</w:t>
      </w:r>
      <w:r w:rsidR="00E6772C" w:rsidRPr="00657AA4">
        <w:rPr>
          <w:lang w:val="it-IT"/>
        </w:rPr>
        <w:t xml:space="preserve"> individuali. </w:t>
      </w:r>
      <w:r w:rsidR="007E0B6D" w:rsidRPr="00657AA4">
        <w:rPr>
          <w:lang w:val="it-IT"/>
        </w:rPr>
        <w:t>Le singole organizzazioni di persone con disabilità che rappresentano specific</w:t>
      </w:r>
      <w:r w:rsidR="00912514" w:rsidRPr="00657AA4">
        <w:rPr>
          <w:lang w:val="it-IT"/>
        </w:rPr>
        <w:t xml:space="preserve">i gruppi </w:t>
      </w:r>
      <w:r w:rsidR="007E0B6D" w:rsidRPr="00657AA4">
        <w:rPr>
          <w:lang w:val="it-IT"/>
        </w:rPr>
        <w:t xml:space="preserve">sono in una posizione migliore per svolgere tale ruolo. Tuttavia, le persone con disabilità </w:t>
      </w:r>
      <w:r w:rsidR="00702CE1" w:rsidRPr="00657AA4">
        <w:rPr>
          <w:lang w:val="it-IT"/>
        </w:rPr>
        <w:t>devono</w:t>
      </w:r>
      <w:r w:rsidR="007E0B6D" w:rsidRPr="00657AA4">
        <w:rPr>
          <w:lang w:val="it-IT"/>
        </w:rPr>
        <w:t xml:space="preserve"> essere in grado di decidere autonomamente </w:t>
      </w:r>
      <w:r w:rsidR="00912514" w:rsidRPr="00657AA4">
        <w:rPr>
          <w:lang w:val="it-IT"/>
        </w:rPr>
        <w:t xml:space="preserve">da </w:t>
      </w:r>
      <w:r w:rsidR="007E0B6D" w:rsidRPr="00657AA4">
        <w:rPr>
          <w:lang w:val="it-IT"/>
        </w:rPr>
        <w:t xml:space="preserve">quali organizzazioni vogliono </w:t>
      </w:r>
      <w:r w:rsidR="00912514" w:rsidRPr="00657AA4">
        <w:rPr>
          <w:lang w:val="it-IT"/>
        </w:rPr>
        <w:t xml:space="preserve">essere </w:t>
      </w:r>
      <w:r w:rsidR="007E0B6D" w:rsidRPr="00657AA4">
        <w:rPr>
          <w:lang w:val="it-IT"/>
        </w:rPr>
        <w:t>rappresenta</w:t>
      </w:r>
      <w:r w:rsidR="00912514" w:rsidRPr="00657AA4">
        <w:rPr>
          <w:lang w:val="it-IT"/>
        </w:rPr>
        <w:t>te</w:t>
      </w:r>
      <w:r w:rsidR="00C82F11" w:rsidRPr="00657AA4">
        <w:rPr>
          <w:lang w:val="it-IT"/>
        </w:rPr>
        <w:t>. L’</w:t>
      </w:r>
      <w:r w:rsidR="007E0B6D" w:rsidRPr="00657AA4">
        <w:rPr>
          <w:lang w:val="it-IT"/>
        </w:rPr>
        <w:t xml:space="preserve">esistenza di organizzazioni ombrello </w:t>
      </w:r>
      <w:r w:rsidR="00760B1E" w:rsidRPr="00657AA4">
        <w:rPr>
          <w:lang w:val="it-IT"/>
        </w:rPr>
        <w:t xml:space="preserve">negli </w:t>
      </w:r>
      <w:r w:rsidR="007E0B6D" w:rsidRPr="00657AA4">
        <w:rPr>
          <w:lang w:val="it-IT"/>
        </w:rPr>
        <w:t>Stati part</w:t>
      </w:r>
      <w:r w:rsidR="00760B1E" w:rsidRPr="00657AA4">
        <w:rPr>
          <w:lang w:val="it-IT"/>
        </w:rPr>
        <w:t>i</w:t>
      </w:r>
      <w:r w:rsidR="007E0B6D" w:rsidRPr="00657AA4">
        <w:rPr>
          <w:lang w:val="it-IT"/>
        </w:rPr>
        <w:t xml:space="preserve"> non </w:t>
      </w:r>
      <w:r w:rsidR="000E77B6" w:rsidRPr="00657AA4">
        <w:rPr>
          <w:lang w:val="it-IT"/>
        </w:rPr>
        <w:t>deve</w:t>
      </w:r>
      <w:r w:rsidR="007E0B6D" w:rsidRPr="00657AA4">
        <w:rPr>
          <w:lang w:val="it-IT"/>
        </w:rPr>
        <w:t xml:space="preserve">, in nessun caso, ostacolare gli individui o le organizzazioni di persone con disabilità </w:t>
      </w:r>
      <w:r w:rsidR="00760B1E" w:rsidRPr="00657AA4">
        <w:rPr>
          <w:lang w:val="it-IT"/>
        </w:rPr>
        <w:t xml:space="preserve">nella partecipazione </w:t>
      </w:r>
      <w:r w:rsidR="007E0B6D" w:rsidRPr="00657AA4">
        <w:rPr>
          <w:lang w:val="it-IT"/>
        </w:rPr>
        <w:t>a consultazioni o</w:t>
      </w:r>
      <w:r w:rsidR="00760B1E" w:rsidRPr="00657AA4">
        <w:rPr>
          <w:lang w:val="it-IT"/>
        </w:rPr>
        <w:t xml:space="preserve"> ad</w:t>
      </w:r>
      <w:r w:rsidR="007E0B6D" w:rsidRPr="00657AA4">
        <w:rPr>
          <w:lang w:val="it-IT"/>
        </w:rPr>
        <w:t xml:space="preserve"> altre forme di promozione degli interessi delle persone con disabilità;</w:t>
      </w:r>
    </w:p>
    <w:p w:rsidR="00CB1BC0" w:rsidRPr="00657AA4" w:rsidRDefault="00CB1BC0" w:rsidP="00CB1BC0">
      <w:pPr>
        <w:pStyle w:val="SingleTxtG"/>
        <w:rPr>
          <w:lang w:val="it-IT"/>
        </w:rPr>
      </w:pPr>
      <w:r w:rsidRPr="00657AA4">
        <w:rPr>
          <w:lang w:val="it-IT"/>
        </w:rPr>
        <w:tab/>
        <w:t>(b)</w:t>
      </w:r>
      <w:r w:rsidRPr="00657AA4">
        <w:rPr>
          <w:lang w:val="it-IT"/>
        </w:rPr>
        <w:tab/>
      </w:r>
      <w:r w:rsidR="00B262F0" w:rsidRPr="00657AA4">
        <w:rPr>
          <w:lang w:val="it-IT"/>
        </w:rPr>
        <w:t xml:space="preserve">Organizzazioni trasversali </w:t>
      </w:r>
      <w:r w:rsidR="00760B1E" w:rsidRPr="00657AA4">
        <w:rPr>
          <w:lang w:val="it-IT"/>
        </w:rPr>
        <w:t>[</w:t>
      </w:r>
      <w:r w:rsidR="00760B1E" w:rsidRPr="00657AA4">
        <w:rPr>
          <w:i/>
          <w:lang w:val="it-IT"/>
        </w:rPr>
        <w:t>cross-disability</w:t>
      </w:r>
      <w:r w:rsidR="00760B1E" w:rsidRPr="00657AA4">
        <w:rPr>
          <w:lang w:val="it-IT"/>
        </w:rPr>
        <w:t>, N.d.R.],</w:t>
      </w:r>
      <w:r w:rsidR="008F0834" w:rsidRPr="00657AA4">
        <w:rPr>
          <w:lang w:val="it-IT"/>
        </w:rPr>
        <w:t xml:space="preserve"> </w:t>
      </w:r>
      <w:r w:rsidR="00760B1E" w:rsidRPr="00657AA4">
        <w:rPr>
          <w:lang w:val="it-IT"/>
        </w:rPr>
        <w:t>che sono</w:t>
      </w:r>
      <w:r w:rsidR="008F0834" w:rsidRPr="00657AA4">
        <w:rPr>
          <w:lang w:val="it-IT"/>
        </w:rPr>
        <w:t xml:space="preserve"> </w:t>
      </w:r>
      <w:r w:rsidR="00B262F0" w:rsidRPr="00657AA4">
        <w:rPr>
          <w:lang w:val="it-IT"/>
        </w:rPr>
        <w:t>composte da</w:t>
      </w:r>
      <w:r w:rsidR="001B2F4D" w:rsidRPr="00657AA4">
        <w:rPr>
          <w:lang w:val="it-IT"/>
        </w:rPr>
        <w:t xml:space="preserve"> persone che rappresentano tutta</w:t>
      </w:r>
      <w:r w:rsidR="005302D7" w:rsidRPr="00657AA4">
        <w:rPr>
          <w:lang w:val="it-IT"/>
        </w:rPr>
        <w:t xml:space="preserve"> o parte dell’</w:t>
      </w:r>
      <w:r w:rsidR="00B262F0" w:rsidRPr="00657AA4">
        <w:rPr>
          <w:lang w:val="it-IT"/>
        </w:rPr>
        <w:t>ampia diversità delle menomazioni. Si organizzano più frequentemente a livello locale e/o nazionale, ma possono esistere anche a livello regionale e internazionale</w:t>
      </w:r>
      <w:r w:rsidRPr="00657AA4">
        <w:rPr>
          <w:lang w:val="it-IT"/>
        </w:rPr>
        <w:t>;</w:t>
      </w:r>
      <w:bookmarkStart w:id="12" w:name="_Hlk517001915"/>
      <w:bookmarkStart w:id="13" w:name="_Hlk515203229"/>
    </w:p>
    <w:p w:rsidR="00883DAF" w:rsidRPr="00657AA4" w:rsidRDefault="00CB1BC0" w:rsidP="00362CCE">
      <w:pPr>
        <w:pStyle w:val="SingleTxtG"/>
        <w:rPr>
          <w:lang w:val="it-IT"/>
        </w:rPr>
      </w:pPr>
      <w:r w:rsidRPr="00657AA4">
        <w:rPr>
          <w:lang w:val="it-IT"/>
        </w:rPr>
        <w:tab/>
        <w:t>(c)</w:t>
      </w:r>
      <w:r w:rsidRPr="00657AA4">
        <w:rPr>
          <w:lang w:val="it-IT"/>
        </w:rPr>
        <w:tab/>
      </w:r>
      <w:r w:rsidR="00EA4B51" w:rsidRPr="00657AA4">
        <w:rPr>
          <w:lang w:val="it-IT"/>
        </w:rPr>
        <w:t xml:space="preserve">Organizzazioni di </w:t>
      </w:r>
      <w:r w:rsidR="00572697" w:rsidRPr="00657AA4">
        <w:rPr>
          <w:lang w:val="it-IT"/>
        </w:rPr>
        <w:t>autorappresentanza [</w:t>
      </w:r>
      <w:r w:rsidR="00572697" w:rsidRPr="00657AA4">
        <w:rPr>
          <w:i/>
          <w:lang w:val="it-IT"/>
        </w:rPr>
        <w:t>self-advocacy</w:t>
      </w:r>
      <w:r w:rsidR="00572697" w:rsidRPr="00657AA4">
        <w:rPr>
          <w:lang w:val="it-IT"/>
        </w:rPr>
        <w:t>, N.d.R.]</w:t>
      </w:r>
      <w:r w:rsidR="009048CB" w:rsidRPr="00657AA4">
        <w:rPr>
          <w:lang w:val="it-IT"/>
        </w:rPr>
        <w:t xml:space="preserve"> </w:t>
      </w:r>
      <w:r w:rsidR="00EA4B51" w:rsidRPr="00657AA4">
        <w:rPr>
          <w:lang w:val="it-IT"/>
        </w:rPr>
        <w:t xml:space="preserve">che rappresentano le persone con disabilità in </w:t>
      </w:r>
      <w:r w:rsidR="00572697" w:rsidRPr="00657AA4">
        <w:rPr>
          <w:lang w:val="it-IT"/>
        </w:rPr>
        <w:t xml:space="preserve">differenti </w:t>
      </w:r>
      <w:r w:rsidR="00EA4B51" w:rsidRPr="00657AA4">
        <w:rPr>
          <w:lang w:val="it-IT"/>
        </w:rPr>
        <w:t>reti e piattaforme,</w:t>
      </w:r>
      <w:r w:rsidR="00572697" w:rsidRPr="00657AA4">
        <w:rPr>
          <w:lang w:val="it-IT"/>
        </w:rPr>
        <w:t xml:space="preserve"> </w:t>
      </w:r>
      <w:r w:rsidR="00EA4B51" w:rsidRPr="00657AA4">
        <w:rPr>
          <w:lang w:val="it-IT"/>
        </w:rPr>
        <w:t xml:space="preserve">spesso costituite liberamente e/o localmente. </w:t>
      </w:r>
      <w:r w:rsidR="00875737" w:rsidRPr="00657AA4">
        <w:rPr>
          <w:lang w:val="it-IT"/>
        </w:rPr>
        <w:t>Esse</w:t>
      </w:r>
      <w:r w:rsidR="00EA4B51" w:rsidRPr="00657AA4">
        <w:rPr>
          <w:lang w:val="it-IT"/>
        </w:rPr>
        <w:t xml:space="preserve"> </w:t>
      </w:r>
      <w:r w:rsidR="00572697" w:rsidRPr="00657AA4">
        <w:rPr>
          <w:lang w:val="it-IT"/>
        </w:rPr>
        <w:t>difendono</w:t>
      </w:r>
      <w:r w:rsidR="00EA4B51" w:rsidRPr="00657AA4">
        <w:rPr>
          <w:lang w:val="it-IT"/>
        </w:rPr>
        <w:t xml:space="preserve"> i diritti delle persone con disabilità,</w:t>
      </w:r>
      <w:r w:rsidR="00572697" w:rsidRPr="00657AA4">
        <w:rPr>
          <w:lang w:val="it-IT"/>
        </w:rPr>
        <w:t xml:space="preserve"> specialmente delle </w:t>
      </w:r>
      <w:r w:rsidR="00EA4B51" w:rsidRPr="00657AA4">
        <w:rPr>
          <w:lang w:val="it-IT"/>
        </w:rPr>
        <w:t>persone con disabilità intellettive</w:t>
      </w:r>
      <w:r w:rsidR="00572697" w:rsidRPr="00657AA4">
        <w:rPr>
          <w:lang w:val="it-IT"/>
        </w:rPr>
        <w:t xml:space="preserve">. </w:t>
      </w:r>
      <w:r w:rsidR="00D7163A" w:rsidRPr="00657AA4">
        <w:rPr>
          <w:lang w:val="it-IT"/>
        </w:rPr>
        <w:t>La l</w:t>
      </w:r>
      <w:r w:rsidR="003F2AFE" w:rsidRPr="00657AA4">
        <w:rPr>
          <w:lang w:val="it-IT"/>
        </w:rPr>
        <w:t xml:space="preserve">oro </w:t>
      </w:r>
      <w:r w:rsidR="00CE1E49" w:rsidRPr="00657AA4">
        <w:rPr>
          <w:lang w:val="it-IT"/>
        </w:rPr>
        <w:t>co</w:t>
      </w:r>
      <w:r w:rsidR="003F2AFE" w:rsidRPr="00657AA4">
        <w:rPr>
          <w:lang w:val="it-IT"/>
        </w:rPr>
        <w:t xml:space="preserve">stituzione, con </w:t>
      </w:r>
      <w:r w:rsidR="00572697" w:rsidRPr="00657AA4">
        <w:rPr>
          <w:lang w:val="it-IT"/>
        </w:rPr>
        <w:t>un sostegno appropriato</w:t>
      </w:r>
      <w:r w:rsidR="009048CB" w:rsidRPr="00657AA4">
        <w:rPr>
          <w:lang w:val="it-IT"/>
        </w:rPr>
        <w:t>, talvolta</w:t>
      </w:r>
      <w:r w:rsidR="003F2AFE" w:rsidRPr="00657AA4">
        <w:rPr>
          <w:lang w:val="it-IT"/>
        </w:rPr>
        <w:t xml:space="preserve"> ampi</w:t>
      </w:r>
      <w:r w:rsidR="00D7163A" w:rsidRPr="00657AA4">
        <w:rPr>
          <w:lang w:val="it-IT"/>
        </w:rPr>
        <w:t>o</w:t>
      </w:r>
      <w:r w:rsidR="00572697" w:rsidRPr="00657AA4">
        <w:rPr>
          <w:lang w:val="it-IT"/>
        </w:rPr>
        <w:t>,</w:t>
      </w:r>
      <w:r w:rsidR="003F2AFE" w:rsidRPr="00657AA4">
        <w:rPr>
          <w:lang w:val="it-IT"/>
        </w:rPr>
        <w:t xml:space="preserve"> </w:t>
      </w:r>
      <w:r w:rsidR="00572697" w:rsidRPr="00657AA4">
        <w:rPr>
          <w:lang w:val="it-IT"/>
        </w:rPr>
        <w:t>affinché i</w:t>
      </w:r>
      <w:r w:rsidR="003F2AFE" w:rsidRPr="00657AA4">
        <w:rPr>
          <w:lang w:val="it-IT"/>
        </w:rPr>
        <w:t xml:space="preserve"> loro membri </w:t>
      </w:r>
      <w:r w:rsidR="00572697" w:rsidRPr="00657AA4">
        <w:rPr>
          <w:lang w:val="it-IT"/>
        </w:rPr>
        <w:t>esprimano</w:t>
      </w:r>
      <w:r w:rsidR="003F2AFE" w:rsidRPr="00657AA4">
        <w:rPr>
          <w:lang w:val="it-IT"/>
        </w:rPr>
        <w:t xml:space="preserve"> le loro opinioni</w:t>
      </w:r>
      <w:r w:rsidR="00572697" w:rsidRPr="00657AA4">
        <w:rPr>
          <w:lang w:val="it-IT"/>
        </w:rPr>
        <w:t xml:space="preserve">, </w:t>
      </w:r>
      <w:r w:rsidR="003F2AFE" w:rsidRPr="00657AA4">
        <w:rPr>
          <w:lang w:val="it-IT"/>
        </w:rPr>
        <w:t>è di</w:t>
      </w:r>
      <w:r w:rsidR="009048CB" w:rsidRPr="00657AA4">
        <w:rPr>
          <w:lang w:val="it-IT"/>
        </w:rPr>
        <w:t xml:space="preserve"> fondamentale importanza per </w:t>
      </w:r>
      <w:r w:rsidR="009048CB" w:rsidRPr="00657AA4">
        <w:rPr>
          <w:lang w:val="it-IT"/>
        </w:rPr>
        <w:lastRenderedPageBreak/>
        <w:t>la</w:t>
      </w:r>
      <w:r w:rsidR="00572697" w:rsidRPr="00657AA4">
        <w:rPr>
          <w:lang w:val="it-IT"/>
        </w:rPr>
        <w:t xml:space="preserve"> </w:t>
      </w:r>
      <w:r w:rsidR="003F2AFE" w:rsidRPr="00657AA4">
        <w:rPr>
          <w:lang w:val="it-IT"/>
        </w:rPr>
        <w:t xml:space="preserve">partecipazione politica e la partecipazione </w:t>
      </w:r>
      <w:r w:rsidR="00572697" w:rsidRPr="00657AA4">
        <w:rPr>
          <w:lang w:val="it-IT"/>
        </w:rPr>
        <w:t xml:space="preserve">ai </w:t>
      </w:r>
      <w:r w:rsidR="003F2AFE" w:rsidRPr="00657AA4">
        <w:rPr>
          <w:lang w:val="it-IT"/>
        </w:rPr>
        <w:t>process</w:t>
      </w:r>
      <w:r w:rsidR="00572697" w:rsidRPr="00657AA4">
        <w:rPr>
          <w:lang w:val="it-IT"/>
        </w:rPr>
        <w:t>i decisionali</w:t>
      </w:r>
      <w:r w:rsidR="003F2AFE" w:rsidRPr="00657AA4">
        <w:rPr>
          <w:lang w:val="it-IT"/>
        </w:rPr>
        <w:t>,</w:t>
      </w:r>
      <w:r w:rsidR="00572697" w:rsidRPr="00657AA4">
        <w:rPr>
          <w:lang w:val="it-IT"/>
        </w:rPr>
        <w:t xml:space="preserve"> </w:t>
      </w:r>
      <w:r w:rsidR="00D7163A" w:rsidRPr="00657AA4">
        <w:rPr>
          <w:lang w:val="it-IT"/>
        </w:rPr>
        <w:t xml:space="preserve">ai </w:t>
      </w:r>
      <w:r w:rsidR="003F2AFE" w:rsidRPr="00657AA4">
        <w:rPr>
          <w:lang w:val="it-IT"/>
        </w:rPr>
        <w:t>processi di m</w:t>
      </w:r>
      <w:r w:rsidR="00572697" w:rsidRPr="00657AA4">
        <w:rPr>
          <w:lang w:val="it-IT"/>
        </w:rPr>
        <w:t>onitoraggio e</w:t>
      </w:r>
      <w:r w:rsidR="004D411F" w:rsidRPr="00657AA4">
        <w:rPr>
          <w:lang w:val="it-IT"/>
        </w:rPr>
        <w:t xml:space="preserve"> a quelli di</w:t>
      </w:r>
      <w:r w:rsidR="00572697" w:rsidRPr="00657AA4">
        <w:rPr>
          <w:lang w:val="it-IT"/>
        </w:rPr>
        <w:t xml:space="preserve"> implementazione</w:t>
      </w:r>
      <w:r w:rsidR="003F2AFE" w:rsidRPr="00657AA4">
        <w:rPr>
          <w:lang w:val="it-IT"/>
        </w:rPr>
        <w:t>.</w:t>
      </w:r>
      <w:r w:rsidR="00572697" w:rsidRPr="00657AA4">
        <w:rPr>
          <w:lang w:val="it-IT"/>
        </w:rPr>
        <w:t xml:space="preserve"> </w:t>
      </w:r>
      <w:r w:rsidR="00883DAF" w:rsidRPr="00657AA4">
        <w:rPr>
          <w:lang w:val="it-IT"/>
        </w:rPr>
        <w:t>Ciò è particolarmente rilevante per le persone</w:t>
      </w:r>
      <w:r w:rsidR="00572697" w:rsidRPr="00657AA4">
        <w:rPr>
          <w:lang w:val="it-IT"/>
        </w:rPr>
        <w:t xml:space="preserve"> che sono</w:t>
      </w:r>
      <w:r w:rsidR="00883DAF" w:rsidRPr="00657AA4">
        <w:rPr>
          <w:lang w:val="it-IT"/>
        </w:rPr>
        <w:t xml:space="preserve"> </w:t>
      </w:r>
      <w:r w:rsidR="00572697" w:rsidRPr="00657AA4">
        <w:rPr>
          <w:lang w:val="it-IT"/>
        </w:rPr>
        <w:t>impedite</w:t>
      </w:r>
      <w:r w:rsidR="00883DAF" w:rsidRPr="00657AA4">
        <w:rPr>
          <w:lang w:val="it-IT"/>
        </w:rPr>
        <w:t xml:space="preserve"> ad esercitare la loro capacità </w:t>
      </w:r>
      <w:r w:rsidR="00EB325F" w:rsidRPr="00657AA4">
        <w:rPr>
          <w:lang w:val="it-IT"/>
        </w:rPr>
        <w:t>legale</w:t>
      </w:r>
      <w:r w:rsidR="00883DAF" w:rsidRPr="00657AA4">
        <w:rPr>
          <w:lang w:val="it-IT"/>
        </w:rPr>
        <w:t xml:space="preserve">, istituzionalizzate e/o </w:t>
      </w:r>
      <w:r w:rsidR="003D3DDE" w:rsidRPr="00657AA4">
        <w:rPr>
          <w:lang w:val="it-IT"/>
        </w:rPr>
        <w:t>a</w:t>
      </w:r>
      <w:r w:rsidR="00883DAF" w:rsidRPr="00657AA4">
        <w:rPr>
          <w:lang w:val="it-IT"/>
        </w:rPr>
        <w:t xml:space="preserve"> cui </w:t>
      </w:r>
      <w:r w:rsidR="003D3DDE" w:rsidRPr="00657AA4">
        <w:rPr>
          <w:lang w:val="it-IT"/>
        </w:rPr>
        <w:t>è negato</w:t>
      </w:r>
      <w:r w:rsidR="00883DAF" w:rsidRPr="00657AA4">
        <w:rPr>
          <w:lang w:val="it-IT"/>
        </w:rPr>
        <w:t xml:space="preserve"> il diritto di voto. In molti p</w:t>
      </w:r>
      <w:r w:rsidR="003D3DDE" w:rsidRPr="00657AA4">
        <w:rPr>
          <w:lang w:val="it-IT"/>
        </w:rPr>
        <w:t>aesi, le organizzazioni di auto</w:t>
      </w:r>
      <w:r w:rsidR="00883DAF" w:rsidRPr="00657AA4">
        <w:rPr>
          <w:lang w:val="it-IT"/>
        </w:rPr>
        <w:t>rappresentanza sono discriminate</w:t>
      </w:r>
      <w:r w:rsidR="003D3DDE" w:rsidRPr="00657AA4">
        <w:rPr>
          <w:lang w:val="it-IT"/>
        </w:rPr>
        <w:t xml:space="preserve"> </w:t>
      </w:r>
      <w:r w:rsidR="001D2753" w:rsidRPr="00657AA4">
        <w:rPr>
          <w:lang w:val="it-IT"/>
        </w:rPr>
        <w:t xml:space="preserve">a causa del </w:t>
      </w:r>
      <w:r w:rsidR="004D16B5" w:rsidRPr="00657AA4">
        <w:rPr>
          <w:lang w:val="it-IT"/>
        </w:rPr>
        <w:t>rifiuto</w:t>
      </w:r>
      <w:r w:rsidR="003D3DDE" w:rsidRPr="00657AA4">
        <w:rPr>
          <w:lang w:val="it-IT"/>
        </w:rPr>
        <w:t xml:space="preserve"> di un</w:t>
      </w:r>
      <w:r w:rsidR="00883DAF" w:rsidRPr="00657AA4">
        <w:rPr>
          <w:lang w:val="it-IT"/>
        </w:rPr>
        <w:t xml:space="preserve"> </w:t>
      </w:r>
      <w:r w:rsidR="00C120D8" w:rsidRPr="00657AA4">
        <w:rPr>
          <w:lang w:val="it-IT"/>
        </w:rPr>
        <w:t xml:space="preserve">riconoscimento </w:t>
      </w:r>
      <w:r w:rsidR="00883DAF" w:rsidRPr="00657AA4">
        <w:rPr>
          <w:lang w:val="it-IT"/>
        </w:rPr>
        <w:t xml:space="preserve">giuridico </w:t>
      </w:r>
      <w:r w:rsidR="003D3DDE" w:rsidRPr="00657AA4">
        <w:rPr>
          <w:lang w:val="it-IT"/>
        </w:rPr>
        <w:t>in ragione di leggi e normative che negano la capacità</w:t>
      </w:r>
      <w:r w:rsidR="00883DAF" w:rsidRPr="00657AA4">
        <w:rPr>
          <w:lang w:val="it-IT"/>
        </w:rPr>
        <w:t xml:space="preserve"> </w:t>
      </w:r>
      <w:r w:rsidR="00EB325F" w:rsidRPr="00657AA4">
        <w:rPr>
          <w:lang w:val="it-IT"/>
        </w:rPr>
        <w:t>legale</w:t>
      </w:r>
      <w:r w:rsidR="00883DAF" w:rsidRPr="00657AA4">
        <w:rPr>
          <w:lang w:val="it-IT"/>
        </w:rPr>
        <w:t xml:space="preserve"> dei loro membri; </w:t>
      </w:r>
    </w:p>
    <w:p w:rsidR="00CB1BC0" w:rsidRPr="00657AA4" w:rsidRDefault="00CB1BC0" w:rsidP="00CB1BC0">
      <w:pPr>
        <w:pStyle w:val="SingleTxtG"/>
        <w:rPr>
          <w:lang w:val="it-IT"/>
        </w:rPr>
      </w:pPr>
      <w:bookmarkStart w:id="14" w:name="_Hlk517004871"/>
      <w:bookmarkEnd w:id="12"/>
      <w:bookmarkEnd w:id="13"/>
      <w:r w:rsidRPr="00657AA4">
        <w:rPr>
          <w:lang w:val="it-IT"/>
        </w:rPr>
        <w:tab/>
        <w:t>(d)</w:t>
      </w:r>
      <w:r w:rsidRPr="00657AA4">
        <w:rPr>
          <w:lang w:val="it-IT"/>
        </w:rPr>
        <w:tab/>
      </w:r>
      <w:r w:rsidR="005A0015" w:rsidRPr="00657AA4">
        <w:rPr>
          <w:lang w:val="it-IT"/>
        </w:rPr>
        <w:t xml:space="preserve">Organizzazioni che includono familiari e/o parenti di persone con disabilità, che sono figure fondamentali </w:t>
      </w:r>
      <w:r w:rsidR="00362CCE" w:rsidRPr="00657AA4">
        <w:rPr>
          <w:lang w:val="it-IT"/>
        </w:rPr>
        <w:t>nel</w:t>
      </w:r>
      <w:r w:rsidR="005A0015" w:rsidRPr="00657AA4">
        <w:rPr>
          <w:lang w:val="it-IT"/>
        </w:rPr>
        <w:t xml:space="preserve"> facilitare, promuovere e garantire gli interessi </w:t>
      </w:r>
      <w:r w:rsidR="00362CCE" w:rsidRPr="00657AA4">
        <w:rPr>
          <w:lang w:val="it-IT"/>
        </w:rPr>
        <w:t xml:space="preserve">dei loro familiari con disabilità intellettive, </w:t>
      </w:r>
      <w:r w:rsidR="004D16B5" w:rsidRPr="00657AA4">
        <w:rPr>
          <w:lang w:val="it-IT"/>
        </w:rPr>
        <w:t xml:space="preserve">con </w:t>
      </w:r>
      <w:r w:rsidR="00362CCE" w:rsidRPr="00657AA4">
        <w:rPr>
          <w:lang w:val="it-IT"/>
        </w:rPr>
        <w:t xml:space="preserve">demenza e/o minori con disabilità, </w:t>
      </w:r>
      <w:r w:rsidR="005A0015" w:rsidRPr="00657AA4">
        <w:rPr>
          <w:lang w:val="it-IT"/>
        </w:rPr>
        <w:t xml:space="preserve">e </w:t>
      </w:r>
      <w:r w:rsidR="00362CCE" w:rsidRPr="00657AA4">
        <w:rPr>
          <w:lang w:val="it-IT"/>
        </w:rPr>
        <w:t>supportarne</w:t>
      </w:r>
      <w:r w:rsidR="005A0015" w:rsidRPr="00657AA4">
        <w:rPr>
          <w:lang w:val="it-IT"/>
        </w:rPr>
        <w:t xml:space="preserve"> </w:t>
      </w:r>
      <w:r w:rsidR="004D16B5" w:rsidRPr="00657AA4">
        <w:rPr>
          <w:lang w:val="it-IT"/>
        </w:rPr>
        <w:t>l’</w:t>
      </w:r>
      <w:r w:rsidR="005A0015" w:rsidRPr="00657AA4">
        <w:rPr>
          <w:lang w:val="it-IT"/>
        </w:rPr>
        <w:t xml:space="preserve">autonomia e la partecipazione attiva, </w:t>
      </w:r>
      <w:r w:rsidR="00460807" w:rsidRPr="00657AA4">
        <w:rPr>
          <w:lang w:val="it-IT"/>
        </w:rPr>
        <w:t>q</w:t>
      </w:r>
      <w:r w:rsidR="005A0015" w:rsidRPr="00657AA4">
        <w:rPr>
          <w:lang w:val="it-IT"/>
        </w:rPr>
        <w:t xml:space="preserve">uando questi gruppi di persone con disabilità vogliono essere </w:t>
      </w:r>
      <w:r w:rsidR="00362CCE" w:rsidRPr="00657AA4">
        <w:rPr>
          <w:lang w:val="it-IT"/>
        </w:rPr>
        <w:t>supportati</w:t>
      </w:r>
      <w:r w:rsidR="005A0015" w:rsidRPr="00657AA4">
        <w:rPr>
          <w:lang w:val="it-IT"/>
        </w:rPr>
        <w:t xml:space="preserve"> </w:t>
      </w:r>
      <w:r w:rsidR="00362CCE" w:rsidRPr="00657AA4">
        <w:rPr>
          <w:lang w:val="it-IT"/>
        </w:rPr>
        <w:t>dai loro familiari come reti o organizzazioni unite</w:t>
      </w:r>
      <w:r w:rsidR="005A0015" w:rsidRPr="00657AA4">
        <w:rPr>
          <w:lang w:val="it-IT"/>
        </w:rPr>
        <w:t>. In tali casi,</w:t>
      </w:r>
      <w:r w:rsidR="00362CCE" w:rsidRPr="00657AA4">
        <w:rPr>
          <w:lang w:val="it-IT"/>
        </w:rPr>
        <w:t xml:space="preserve"> </w:t>
      </w:r>
      <w:r w:rsidR="002961CF" w:rsidRPr="00657AA4">
        <w:rPr>
          <w:lang w:val="it-IT"/>
        </w:rPr>
        <w:t>q</w:t>
      </w:r>
      <w:r w:rsidR="005A0015" w:rsidRPr="00657AA4">
        <w:rPr>
          <w:lang w:val="it-IT"/>
        </w:rPr>
        <w:t xml:space="preserve">ueste organizzazioni </w:t>
      </w:r>
      <w:r w:rsidR="00875737" w:rsidRPr="00657AA4">
        <w:rPr>
          <w:lang w:val="it-IT"/>
        </w:rPr>
        <w:t>devono</w:t>
      </w:r>
      <w:r w:rsidR="005A0015" w:rsidRPr="00657AA4">
        <w:rPr>
          <w:lang w:val="it-IT"/>
        </w:rPr>
        <w:t xml:space="preserve"> essere incluse ne</w:t>
      </w:r>
      <w:r w:rsidR="00460807" w:rsidRPr="00657AA4">
        <w:rPr>
          <w:lang w:val="it-IT"/>
        </w:rPr>
        <w:t>i processi di</w:t>
      </w:r>
      <w:r w:rsidR="005A0015" w:rsidRPr="00657AA4">
        <w:rPr>
          <w:lang w:val="it-IT"/>
        </w:rPr>
        <w:t xml:space="preserve"> consultazione, decisionali e di monitoraggio. </w:t>
      </w:r>
      <w:r w:rsidR="00362CCE" w:rsidRPr="00657AA4">
        <w:rPr>
          <w:lang w:val="it-IT"/>
        </w:rPr>
        <w:t>I</w:t>
      </w:r>
      <w:r w:rsidR="005A0015" w:rsidRPr="00657AA4">
        <w:rPr>
          <w:lang w:val="it-IT"/>
        </w:rPr>
        <w:t xml:space="preserve">l ruolo </w:t>
      </w:r>
      <w:r w:rsidR="00362CCE" w:rsidRPr="00657AA4">
        <w:rPr>
          <w:lang w:val="it-IT"/>
        </w:rPr>
        <w:t>di</w:t>
      </w:r>
      <w:r w:rsidR="005A0015" w:rsidRPr="00657AA4">
        <w:rPr>
          <w:lang w:val="it-IT"/>
        </w:rPr>
        <w:t xml:space="preserve"> genitori, </w:t>
      </w:r>
      <w:r w:rsidR="00362CCE" w:rsidRPr="00657AA4">
        <w:rPr>
          <w:lang w:val="it-IT"/>
        </w:rPr>
        <w:t>familiari</w:t>
      </w:r>
      <w:r w:rsidR="005A0015" w:rsidRPr="00657AA4">
        <w:rPr>
          <w:lang w:val="it-IT"/>
        </w:rPr>
        <w:t xml:space="preserve"> e </w:t>
      </w:r>
      <w:r w:rsidR="00362CCE" w:rsidRPr="00657AA4">
        <w:rPr>
          <w:i/>
          <w:lang w:val="it-IT"/>
        </w:rPr>
        <w:t xml:space="preserve">caregivers </w:t>
      </w:r>
      <w:r w:rsidR="00362CCE" w:rsidRPr="00657AA4">
        <w:rPr>
          <w:lang w:val="it-IT"/>
        </w:rPr>
        <w:t xml:space="preserve">in queste organizzazioni </w:t>
      </w:r>
      <w:r w:rsidR="00875737" w:rsidRPr="00657AA4">
        <w:rPr>
          <w:lang w:val="it-IT"/>
        </w:rPr>
        <w:t>deve</w:t>
      </w:r>
      <w:r w:rsidR="005A0015" w:rsidRPr="00657AA4">
        <w:rPr>
          <w:lang w:val="it-IT"/>
        </w:rPr>
        <w:t xml:space="preserve"> essere </w:t>
      </w:r>
      <w:r w:rsidR="00460807" w:rsidRPr="00657AA4">
        <w:rPr>
          <w:lang w:val="it-IT"/>
        </w:rPr>
        <w:t xml:space="preserve">quello </w:t>
      </w:r>
      <w:r w:rsidR="005A0015" w:rsidRPr="00657AA4">
        <w:rPr>
          <w:lang w:val="it-IT"/>
        </w:rPr>
        <w:t>di assistere</w:t>
      </w:r>
      <w:r w:rsidR="00362CCE" w:rsidRPr="00657AA4">
        <w:rPr>
          <w:lang w:val="it-IT"/>
        </w:rPr>
        <w:t xml:space="preserve"> e di dare potere [</w:t>
      </w:r>
      <w:r w:rsidR="00362CCE" w:rsidRPr="00657AA4">
        <w:rPr>
          <w:i/>
          <w:lang w:val="it-IT"/>
        </w:rPr>
        <w:t xml:space="preserve">empower, </w:t>
      </w:r>
      <w:r w:rsidR="00362CCE" w:rsidRPr="00657AA4">
        <w:rPr>
          <w:lang w:val="it-IT"/>
        </w:rPr>
        <w:t>N.d.R.] al</w:t>
      </w:r>
      <w:r w:rsidR="005A0015" w:rsidRPr="00657AA4">
        <w:rPr>
          <w:lang w:val="it-IT"/>
        </w:rPr>
        <w:t xml:space="preserve">le persone con disabilità </w:t>
      </w:r>
      <w:r w:rsidR="00C44F23" w:rsidRPr="00657AA4">
        <w:rPr>
          <w:lang w:val="it-IT"/>
        </w:rPr>
        <w:t>affinché abbiano</w:t>
      </w:r>
      <w:r w:rsidR="005A0015" w:rsidRPr="00657AA4">
        <w:rPr>
          <w:lang w:val="it-IT"/>
        </w:rPr>
        <w:t xml:space="preserve"> una </w:t>
      </w:r>
      <w:r w:rsidR="00460807" w:rsidRPr="00657AA4">
        <w:rPr>
          <w:lang w:val="it-IT"/>
        </w:rPr>
        <w:t xml:space="preserve">propria </w:t>
      </w:r>
      <w:r w:rsidR="005A0015" w:rsidRPr="00657AA4">
        <w:rPr>
          <w:lang w:val="it-IT"/>
        </w:rPr>
        <w:t xml:space="preserve">voce e </w:t>
      </w:r>
      <w:r w:rsidR="00C44F23" w:rsidRPr="00657AA4">
        <w:rPr>
          <w:lang w:val="it-IT"/>
        </w:rPr>
        <w:t>assumano il</w:t>
      </w:r>
      <w:r w:rsidR="005A0015" w:rsidRPr="00657AA4">
        <w:rPr>
          <w:lang w:val="it-IT"/>
        </w:rPr>
        <w:t xml:space="preserve"> controllo completo </w:t>
      </w:r>
      <w:r w:rsidR="00C44F23" w:rsidRPr="00657AA4">
        <w:rPr>
          <w:lang w:val="it-IT"/>
        </w:rPr>
        <w:t>delle proprie vite</w:t>
      </w:r>
      <w:r w:rsidR="005A0015" w:rsidRPr="00657AA4">
        <w:rPr>
          <w:lang w:val="it-IT"/>
        </w:rPr>
        <w:t xml:space="preserve">. Tali organizzazioni </w:t>
      </w:r>
      <w:r w:rsidR="004D411F" w:rsidRPr="00657AA4">
        <w:rPr>
          <w:lang w:val="it-IT"/>
        </w:rPr>
        <w:t>devono</w:t>
      </w:r>
      <w:r w:rsidR="005A0015" w:rsidRPr="00657AA4">
        <w:rPr>
          <w:lang w:val="it-IT"/>
        </w:rPr>
        <w:t xml:space="preserve"> lavorare attivamente per promuovere e utilizzare i processi </w:t>
      </w:r>
      <w:r w:rsidR="00D100A9" w:rsidRPr="00657AA4">
        <w:rPr>
          <w:lang w:val="it-IT"/>
        </w:rPr>
        <w:t xml:space="preserve">di </w:t>
      </w:r>
      <w:r w:rsidR="00B675B0" w:rsidRPr="00657AA4">
        <w:rPr>
          <w:lang w:val="it-IT"/>
        </w:rPr>
        <w:t>sostegno</w:t>
      </w:r>
      <w:r w:rsidR="00D100A9" w:rsidRPr="00657AA4">
        <w:rPr>
          <w:lang w:val="it-IT"/>
        </w:rPr>
        <w:t xml:space="preserve"> alle </w:t>
      </w:r>
      <w:r w:rsidR="005A0015" w:rsidRPr="00657AA4">
        <w:rPr>
          <w:lang w:val="it-IT"/>
        </w:rPr>
        <w:t>decision</w:t>
      </w:r>
      <w:r w:rsidR="00D100A9" w:rsidRPr="00657AA4">
        <w:rPr>
          <w:lang w:val="it-IT"/>
        </w:rPr>
        <w:t>i</w:t>
      </w:r>
      <w:r w:rsidR="005A0015" w:rsidRPr="00657AA4">
        <w:rPr>
          <w:lang w:val="it-IT"/>
        </w:rPr>
        <w:t xml:space="preserve"> per </w:t>
      </w:r>
      <w:r w:rsidR="00C44F23" w:rsidRPr="00657AA4">
        <w:rPr>
          <w:lang w:val="it-IT"/>
        </w:rPr>
        <w:t>assicurare</w:t>
      </w:r>
      <w:r w:rsidR="005A0015" w:rsidRPr="00657AA4">
        <w:rPr>
          <w:lang w:val="it-IT"/>
        </w:rPr>
        <w:t xml:space="preserve"> e rispettare il diritto delle persone con disabilità </w:t>
      </w:r>
      <w:r w:rsidR="00D100A9" w:rsidRPr="00657AA4">
        <w:rPr>
          <w:lang w:val="it-IT"/>
        </w:rPr>
        <w:t xml:space="preserve">ad essere </w:t>
      </w:r>
      <w:r w:rsidR="00C44F23" w:rsidRPr="00657AA4">
        <w:rPr>
          <w:lang w:val="it-IT"/>
        </w:rPr>
        <w:t xml:space="preserve">consultate </w:t>
      </w:r>
      <w:r w:rsidR="00D100A9" w:rsidRPr="00657AA4">
        <w:rPr>
          <w:lang w:val="it-IT"/>
        </w:rPr>
        <w:t xml:space="preserve">e ad </w:t>
      </w:r>
      <w:r w:rsidR="005A0015" w:rsidRPr="00657AA4">
        <w:rPr>
          <w:lang w:val="it-IT"/>
        </w:rPr>
        <w:t>esprimere le proprie opinion</w:t>
      </w:r>
      <w:r w:rsidR="00D100A9" w:rsidRPr="00657AA4">
        <w:rPr>
          <w:lang w:val="it-IT"/>
        </w:rPr>
        <w:t>i</w:t>
      </w:r>
      <w:bookmarkEnd w:id="14"/>
      <w:r w:rsidR="00D100A9" w:rsidRPr="00657AA4">
        <w:rPr>
          <w:lang w:val="it-IT"/>
        </w:rPr>
        <w:t>;</w:t>
      </w:r>
    </w:p>
    <w:p w:rsidR="00273C37" w:rsidRPr="00657AA4" w:rsidRDefault="00CB1BC0" w:rsidP="00CB1BC0">
      <w:pPr>
        <w:pStyle w:val="SingleTxtG"/>
        <w:rPr>
          <w:lang w:val="it-IT"/>
        </w:rPr>
      </w:pPr>
      <w:r w:rsidRPr="00657AA4">
        <w:rPr>
          <w:lang w:val="it-IT"/>
        </w:rPr>
        <w:tab/>
        <w:t>(e)</w:t>
      </w:r>
      <w:r w:rsidRPr="00657AA4">
        <w:rPr>
          <w:lang w:val="it-IT"/>
        </w:rPr>
        <w:tab/>
      </w:r>
      <w:r w:rsidR="00273C37" w:rsidRPr="00657AA4">
        <w:rPr>
          <w:lang w:val="it-IT"/>
        </w:rPr>
        <w:t xml:space="preserve">Organizzazioni di donne e </w:t>
      </w:r>
      <w:r w:rsidR="002961CF" w:rsidRPr="00657AA4">
        <w:rPr>
          <w:lang w:val="it-IT"/>
        </w:rPr>
        <w:t>minori</w:t>
      </w:r>
      <w:r w:rsidR="00C44F23" w:rsidRPr="00657AA4">
        <w:rPr>
          <w:lang w:val="it-IT"/>
        </w:rPr>
        <w:t xml:space="preserve"> </w:t>
      </w:r>
      <w:r w:rsidR="002B26CD" w:rsidRPr="00657AA4">
        <w:rPr>
          <w:lang w:val="it-IT"/>
        </w:rPr>
        <w:t>con disabilità, che rappresenti</w:t>
      </w:r>
      <w:r w:rsidR="00273C37" w:rsidRPr="00657AA4">
        <w:rPr>
          <w:lang w:val="it-IT"/>
        </w:rPr>
        <w:t xml:space="preserve">no donne e </w:t>
      </w:r>
      <w:r w:rsidR="002B26CD" w:rsidRPr="00657AA4">
        <w:rPr>
          <w:lang w:val="it-IT"/>
        </w:rPr>
        <w:t>minori</w:t>
      </w:r>
      <w:r w:rsidR="00273C37" w:rsidRPr="00657AA4">
        <w:rPr>
          <w:lang w:val="it-IT"/>
        </w:rPr>
        <w:t xml:space="preserve"> con disabilità</w:t>
      </w:r>
      <w:r w:rsidR="002B26CD" w:rsidRPr="00657AA4">
        <w:rPr>
          <w:lang w:val="it-IT"/>
        </w:rPr>
        <w:t xml:space="preserve"> come un gruppo eterogeneo</w:t>
      </w:r>
      <w:r w:rsidR="00273C37" w:rsidRPr="00657AA4">
        <w:rPr>
          <w:lang w:val="it-IT"/>
        </w:rPr>
        <w:t xml:space="preserve">. La diversità </w:t>
      </w:r>
      <w:r w:rsidR="002B26CD" w:rsidRPr="00657AA4">
        <w:rPr>
          <w:lang w:val="it-IT"/>
        </w:rPr>
        <w:t>di</w:t>
      </w:r>
      <w:r w:rsidR="00273C37" w:rsidRPr="00657AA4">
        <w:rPr>
          <w:lang w:val="it-IT"/>
        </w:rPr>
        <w:t xml:space="preserve"> donne </w:t>
      </w:r>
      <w:r w:rsidR="006C6EAE" w:rsidRPr="00657AA4">
        <w:rPr>
          <w:lang w:val="it-IT"/>
        </w:rPr>
        <w:t>e</w:t>
      </w:r>
      <w:r w:rsidR="00273C37" w:rsidRPr="00657AA4">
        <w:rPr>
          <w:lang w:val="it-IT"/>
        </w:rPr>
        <w:t xml:space="preserve"> </w:t>
      </w:r>
      <w:r w:rsidR="002961CF" w:rsidRPr="00657AA4">
        <w:rPr>
          <w:lang w:val="it-IT"/>
        </w:rPr>
        <w:t>minori</w:t>
      </w:r>
      <w:r w:rsidR="002B26CD" w:rsidRPr="00657AA4">
        <w:rPr>
          <w:lang w:val="it-IT"/>
        </w:rPr>
        <w:t xml:space="preserve"> </w:t>
      </w:r>
      <w:r w:rsidR="00273C37" w:rsidRPr="00657AA4">
        <w:rPr>
          <w:lang w:val="it-IT"/>
        </w:rPr>
        <w:t xml:space="preserve">con disabilità </w:t>
      </w:r>
      <w:r w:rsidR="006C6EAE" w:rsidRPr="00657AA4">
        <w:rPr>
          <w:lang w:val="it-IT"/>
        </w:rPr>
        <w:t>deve</w:t>
      </w:r>
      <w:r w:rsidR="00273C37" w:rsidRPr="00657AA4">
        <w:rPr>
          <w:lang w:val="it-IT"/>
        </w:rPr>
        <w:t xml:space="preserve"> includere tutti i tipi di menomazioni.</w:t>
      </w:r>
      <w:r w:rsidR="00273C37" w:rsidRPr="00657AA4">
        <w:rPr>
          <w:rStyle w:val="FootnoteReference"/>
        </w:rPr>
        <w:footnoteReference w:id="6"/>
      </w:r>
      <w:r w:rsidR="00273C37" w:rsidRPr="00657AA4">
        <w:rPr>
          <w:lang w:val="it-IT"/>
        </w:rPr>
        <w:t xml:space="preserve"> Garantire la partecipazione di donne e </w:t>
      </w:r>
      <w:r w:rsidR="002961CF" w:rsidRPr="00657AA4">
        <w:rPr>
          <w:lang w:val="it-IT"/>
        </w:rPr>
        <w:t xml:space="preserve">minori </w:t>
      </w:r>
      <w:r w:rsidR="00273C37" w:rsidRPr="00657AA4">
        <w:rPr>
          <w:lang w:val="it-IT"/>
        </w:rPr>
        <w:t xml:space="preserve">con disabilità è indispensabile nelle consultazioni che affrontano questioni specifiche che riguardano esclusivamente o in modo sproporzionato le donne e le </w:t>
      </w:r>
      <w:r w:rsidR="002961CF" w:rsidRPr="00657AA4">
        <w:rPr>
          <w:lang w:val="it-IT"/>
        </w:rPr>
        <w:t xml:space="preserve">minori </w:t>
      </w:r>
      <w:r w:rsidR="00273C37" w:rsidRPr="00657AA4">
        <w:rPr>
          <w:lang w:val="it-IT"/>
        </w:rPr>
        <w:t>con disabilità</w:t>
      </w:r>
      <w:r w:rsidR="002B26CD" w:rsidRPr="00657AA4">
        <w:rPr>
          <w:lang w:val="it-IT"/>
        </w:rPr>
        <w:t>,</w:t>
      </w:r>
      <w:r w:rsidR="00FE14CA" w:rsidRPr="00657AA4">
        <w:rPr>
          <w:lang w:val="it-IT"/>
        </w:rPr>
        <w:t xml:space="preserve"> nonché</w:t>
      </w:r>
      <w:r w:rsidR="00273C37" w:rsidRPr="00657AA4">
        <w:rPr>
          <w:lang w:val="it-IT"/>
        </w:rPr>
        <w:t xml:space="preserve"> le questioni relative alle donne e alle </w:t>
      </w:r>
      <w:r w:rsidR="002961CF" w:rsidRPr="00657AA4">
        <w:rPr>
          <w:lang w:val="it-IT"/>
        </w:rPr>
        <w:t>minori</w:t>
      </w:r>
      <w:r w:rsidR="002B26CD" w:rsidRPr="00657AA4">
        <w:rPr>
          <w:lang w:val="it-IT"/>
        </w:rPr>
        <w:t xml:space="preserve"> </w:t>
      </w:r>
      <w:r w:rsidR="00273C37" w:rsidRPr="00657AA4">
        <w:rPr>
          <w:lang w:val="it-IT"/>
        </w:rPr>
        <w:t>in generale, quali le politiche per l</w:t>
      </w:r>
      <w:r w:rsidR="004D16B5" w:rsidRPr="00657AA4">
        <w:rPr>
          <w:lang w:val="it-IT"/>
        </w:rPr>
        <w:t>’</w:t>
      </w:r>
      <w:r w:rsidR="006C6EAE" w:rsidRPr="00657AA4">
        <w:rPr>
          <w:lang w:val="it-IT"/>
        </w:rPr>
        <w:t>e</w:t>
      </w:r>
      <w:r w:rsidR="00273C37" w:rsidRPr="00657AA4">
        <w:rPr>
          <w:lang w:val="it-IT"/>
        </w:rPr>
        <w:t xml:space="preserve">guaglianza di genere; </w:t>
      </w:r>
    </w:p>
    <w:p w:rsidR="000D2EF4" w:rsidRPr="00657AA4" w:rsidRDefault="00CB1BC0" w:rsidP="00362CCE">
      <w:pPr>
        <w:pStyle w:val="SingleTxtG"/>
        <w:rPr>
          <w:lang w:val="it-IT"/>
        </w:rPr>
      </w:pPr>
      <w:r w:rsidRPr="00657AA4">
        <w:rPr>
          <w:lang w:val="it-IT"/>
        </w:rPr>
        <w:lastRenderedPageBreak/>
        <w:tab/>
        <w:t>(f)</w:t>
      </w:r>
      <w:r w:rsidRPr="00657AA4">
        <w:rPr>
          <w:lang w:val="it-IT"/>
        </w:rPr>
        <w:tab/>
      </w:r>
      <w:r w:rsidR="000D2EF4" w:rsidRPr="00657AA4">
        <w:rPr>
          <w:lang w:val="it-IT"/>
        </w:rPr>
        <w:t xml:space="preserve">Organizzazioni e </w:t>
      </w:r>
      <w:r w:rsidR="00B165DD" w:rsidRPr="00657AA4">
        <w:rPr>
          <w:lang w:val="it-IT"/>
        </w:rPr>
        <w:t>iniziative</w:t>
      </w:r>
      <w:r w:rsidR="000D2EF4" w:rsidRPr="00657AA4">
        <w:rPr>
          <w:lang w:val="it-IT"/>
        </w:rPr>
        <w:t xml:space="preserve"> di </w:t>
      </w:r>
      <w:r w:rsidR="00933829" w:rsidRPr="00657AA4">
        <w:rPr>
          <w:lang w:val="it-IT"/>
        </w:rPr>
        <w:t>minori</w:t>
      </w:r>
      <w:r w:rsidR="00DC6434" w:rsidRPr="00657AA4">
        <w:rPr>
          <w:lang w:val="it-IT"/>
        </w:rPr>
        <w:t xml:space="preserve"> </w:t>
      </w:r>
      <w:r w:rsidR="000D2EF4" w:rsidRPr="00657AA4">
        <w:rPr>
          <w:lang w:val="it-IT"/>
        </w:rPr>
        <w:t xml:space="preserve">e giovani con disabilità, fondamentali per la partecipazione dei minori alla vita pubblica e comunitaria e per il loro diritto </w:t>
      </w:r>
      <w:r w:rsidR="00FB62A0" w:rsidRPr="00657AA4">
        <w:rPr>
          <w:lang w:val="it-IT"/>
        </w:rPr>
        <w:t>a</w:t>
      </w:r>
      <w:r w:rsidR="000D2EF4" w:rsidRPr="00657AA4">
        <w:rPr>
          <w:lang w:val="it-IT"/>
        </w:rPr>
        <w:t xml:space="preserve">d essere ascoltati e la loro libertà di espressione e di associazione. Gli adulti </w:t>
      </w:r>
      <w:r w:rsidR="00DC6434" w:rsidRPr="00657AA4">
        <w:rPr>
          <w:lang w:val="it-IT"/>
        </w:rPr>
        <w:t xml:space="preserve">devono svolgere </w:t>
      </w:r>
      <w:r w:rsidR="000D2EF4" w:rsidRPr="00657AA4">
        <w:rPr>
          <w:lang w:val="it-IT"/>
        </w:rPr>
        <w:t xml:space="preserve">un ruolo chiave e di sostegno nella promozione di un ambiente che </w:t>
      </w:r>
      <w:r w:rsidR="00DC6434" w:rsidRPr="00657AA4">
        <w:rPr>
          <w:lang w:val="it-IT"/>
        </w:rPr>
        <w:t>consenta</w:t>
      </w:r>
      <w:r w:rsidR="000D2EF4" w:rsidRPr="00657AA4">
        <w:rPr>
          <w:lang w:val="it-IT"/>
        </w:rPr>
        <w:t xml:space="preserve"> ai </w:t>
      </w:r>
      <w:r w:rsidR="00D779E5" w:rsidRPr="00657AA4">
        <w:rPr>
          <w:lang w:val="it-IT"/>
        </w:rPr>
        <w:t>minori</w:t>
      </w:r>
      <w:r w:rsidR="00DC6434" w:rsidRPr="00657AA4">
        <w:rPr>
          <w:lang w:val="it-IT"/>
        </w:rPr>
        <w:t xml:space="preserve"> </w:t>
      </w:r>
      <w:r w:rsidR="000D2EF4" w:rsidRPr="00657AA4">
        <w:rPr>
          <w:lang w:val="it-IT"/>
        </w:rPr>
        <w:t xml:space="preserve">e ai giovani con disabilità di </w:t>
      </w:r>
      <w:r w:rsidR="00FD6514" w:rsidRPr="00657AA4">
        <w:rPr>
          <w:lang w:val="it-IT"/>
        </w:rPr>
        <w:t>decidere ed</w:t>
      </w:r>
      <w:r w:rsidR="000D2EF4" w:rsidRPr="00657AA4">
        <w:rPr>
          <w:lang w:val="it-IT"/>
        </w:rPr>
        <w:t xml:space="preserve"> agire, f</w:t>
      </w:r>
      <w:r w:rsidR="004D16B5" w:rsidRPr="00657AA4">
        <w:rPr>
          <w:lang w:val="it-IT"/>
        </w:rPr>
        <w:t>ormalmente o informalmente, all’</w:t>
      </w:r>
      <w:r w:rsidR="000D2EF4" w:rsidRPr="00657AA4">
        <w:rPr>
          <w:lang w:val="it-IT"/>
        </w:rPr>
        <w:t>interno delle loro organizzazioni e</w:t>
      </w:r>
      <w:r w:rsidR="005B61FE" w:rsidRPr="00657AA4">
        <w:rPr>
          <w:lang w:val="it-IT"/>
        </w:rPr>
        <w:t>d</w:t>
      </w:r>
      <w:r w:rsidR="00DC6434" w:rsidRPr="00657AA4">
        <w:rPr>
          <w:lang w:val="it-IT"/>
        </w:rPr>
        <w:t xml:space="preserve"> </w:t>
      </w:r>
      <w:r w:rsidR="00B165DD" w:rsidRPr="00657AA4">
        <w:rPr>
          <w:lang w:val="it-IT"/>
        </w:rPr>
        <w:t>iniz</w:t>
      </w:r>
      <w:r w:rsidR="005B61FE" w:rsidRPr="00657AA4">
        <w:rPr>
          <w:lang w:val="it-IT"/>
        </w:rPr>
        <w:t>i</w:t>
      </w:r>
      <w:r w:rsidR="00B165DD" w:rsidRPr="00657AA4">
        <w:rPr>
          <w:lang w:val="it-IT"/>
        </w:rPr>
        <w:t>ative</w:t>
      </w:r>
      <w:r w:rsidR="000D2EF4" w:rsidRPr="00657AA4">
        <w:rPr>
          <w:lang w:val="it-IT"/>
        </w:rPr>
        <w:t xml:space="preserve">, anche attraverso la cooperazione con adulti e altri </w:t>
      </w:r>
      <w:r w:rsidR="00D779E5" w:rsidRPr="00657AA4">
        <w:rPr>
          <w:lang w:val="it-IT"/>
        </w:rPr>
        <w:t>minori</w:t>
      </w:r>
      <w:r w:rsidR="00DC6434" w:rsidRPr="00657AA4">
        <w:rPr>
          <w:lang w:val="it-IT"/>
        </w:rPr>
        <w:t xml:space="preserve"> </w:t>
      </w:r>
      <w:r w:rsidR="000D2EF4" w:rsidRPr="00657AA4">
        <w:rPr>
          <w:lang w:val="it-IT"/>
        </w:rPr>
        <w:t>e giovani.</w:t>
      </w:r>
    </w:p>
    <w:p w:rsidR="00CB1BC0" w:rsidRPr="00657AA4" w:rsidRDefault="00CB1BC0" w:rsidP="00CB1BC0">
      <w:pPr>
        <w:pStyle w:val="H1G"/>
        <w:rPr>
          <w:lang w:val="it-IT"/>
        </w:rPr>
      </w:pPr>
      <w:r w:rsidRPr="00657AA4">
        <w:rPr>
          <w:lang w:val="it-IT"/>
        </w:rPr>
        <w:tab/>
      </w:r>
      <w:bookmarkStart w:id="15" w:name="_Toc519771590"/>
      <w:bookmarkStart w:id="16" w:name="_Toc529519067"/>
      <w:r w:rsidRPr="00657AA4">
        <w:rPr>
          <w:lang w:val="it-IT"/>
        </w:rPr>
        <w:t>B.</w:t>
      </w:r>
      <w:r w:rsidRPr="00657AA4">
        <w:rPr>
          <w:lang w:val="it-IT"/>
        </w:rPr>
        <w:tab/>
      </w:r>
      <w:r w:rsidR="00A71955" w:rsidRPr="00657AA4">
        <w:rPr>
          <w:lang w:val="it-IT"/>
        </w:rPr>
        <w:t xml:space="preserve">Distinzione tra organizzazioni di persone con disabilità </w:t>
      </w:r>
      <w:r w:rsidR="00A71955" w:rsidRPr="00657AA4">
        <w:rPr>
          <w:lang w:val="it-IT"/>
        </w:rPr>
        <w:br/>
        <w:t>e altre organizzazioni della società civile</w:t>
      </w:r>
      <w:bookmarkEnd w:id="15"/>
      <w:bookmarkEnd w:id="16"/>
    </w:p>
    <w:p w:rsidR="00DF5287" w:rsidRPr="00657AA4" w:rsidRDefault="00CB1BC0" w:rsidP="00362CCE">
      <w:pPr>
        <w:pStyle w:val="SingleTxtG"/>
        <w:rPr>
          <w:lang w:val="it-IT"/>
        </w:rPr>
      </w:pPr>
      <w:r w:rsidRPr="00657AA4">
        <w:rPr>
          <w:lang w:val="it-IT"/>
        </w:rPr>
        <w:t>13.</w:t>
      </w:r>
      <w:r w:rsidRPr="00657AA4">
        <w:rPr>
          <w:lang w:val="it-IT"/>
        </w:rPr>
        <w:tab/>
      </w:r>
      <w:r w:rsidR="00DC6434" w:rsidRPr="00657AA4">
        <w:rPr>
          <w:lang w:val="it-IT"/>
        </w:rPr>
        <w:t xml:space="preserve"> </w:t>
      </w:r>
      <w:r w:rsidR="00DF5287" w:rsidRPr="00657AA4">
        <w:rPr>
          <w:lang w:val="it-IT"/>
        </w:rPr>
        <w:t>Le organizzazioni di</w:t>
      </w:r>
      <w:r w:rsidR="00DC6434" w:rsidRPr="00657AA4">
        <w:rPr>
          <w:lang w:val="it-IT"/>
        </w:rPr>
        <w:t xml:space="preserve"> </w:t>
      </w:r>
      <w:r w:rsidR="00DF5287" w:rsidRPr="00657AA4">
        <w:rPr>
          <w:lang w:val="it-IT"/>
        </w:rPr>
        <w:t xml:space="preserve">persone con disabilità </w:t>
      </w:r>
      <w:r w:rsidR="00D32005" w:rsidRPr="00657AA4">
        <w:rPr>
          <w:lang w:val="it-IT"/>
        </w:rPr>
        <w:t>devono</w:t>
      </w:r>
      <w:r w:rsidR="003952AA" w:rsidRPr="00657AA4">
        <w:rPr>
          <w:lang w:val="it-IT"/>
        </w:rPr>
        <w:t xml:space="preserve"> </w:t>
      </w:r>
      <w:r w:rsidR="00DF5287" w:rsidRPr="00657AA4">
        <w:rPr>
          <w:lang w:val="it-IT"/>
        </w:rPr>
        <w:t xml:space="preserve">essere distinte dalle organizzazioni “per” persone con disabilità, che forniscono servizi e/o patrocinano </w:t>
      </w:r>
      <w:r w:rsidR="00DC6434" w:rsidRPr="00657AA4">
        <w:rPr>
          <w:lang w:val="it-IT"/>
        </w:rPr>
        <w:t>per conto</w:t>
      </w:r>
      <w:r w:rsidR="00DF5287" w:rsidRPr="00657AA4">
        <w:rPr>
          <w:lang w:val="it-IT"/>
        </w:rPr>
        <w:t xml:space="preserve"> di persone con disabilità</w:t>
      </w:r>
      <w:r w:rsidR="00EC7E16" w:rsidRPr="00657AA4">
        <w:rPr>
          <w:lang w:val="it-IT"/>
        </w:rPr>
        <w:t xml:space="preserve">, </w:t>
      </w:r>
      <w:r w:rsidR="0092427A" w:rsidRPr="00657AA4">
        <w:rPr>
          <w:lang w:val="it-IT"/>
        </w:rPr>
        <w:t>le quali</w:t>
      </w:r>
      <w:r w:rsidR="00DF5287" w:rsidRPr="00657AA4">
        <w:rPr>
          <w:lang w:val="it-IT"/>
        </w:rPr>
        <w:t>,</w:t>
      </w:r>
      <w:r w:rsidR="00EC7E16" w:rsidRPr="00657AA4">
        <w:rPr>
          <w:lang w:val="it-IT"/>
        </w:rPr>
        <w:t xml:space="preserve"> </w:t>
      </w:r>
      <w:r w:rsidR="0060277F" w:rsidRPr="00657AA4">
        <w:rPr>
          <w:lang w:val="it-IT"/>
        </w:rPr>
        <w:t>nella</w:t>
      </w:r>
      <w:r w:rsidR="00EC7E16" w:rsidRPr="00657AA4">
        <w:rPr>
          <w:lang w:val="it-IT"/>
        </w:rPr>
        <w:t xml:space="preserve"> </w:t>
      </w:r>
      <w:r w:rsidR="00DF5287" w:rsidRPr="00657AA4">
        <w:rPr>
          <w:lang w:val="it-IT"/>
        </w:rPr>
        <w:t>pratica,</w:t>
      </w:r>
      <w:r w:rsidR="00EC7E16" w:rsidRPr="00657AA4">
        <w:rPr>
          <w:lang w:val="it-IT"/>
        </w:rPr>
        <w:t xml:space="preserve"> </w:t>
      </w:r>
      <w:r w:rsidR="00D32005" w:rsidRPr="00657AA4">
        <w:rPr>
          <w:lang w:val="it-IT"/>
        </w:rPr>
        <w:t>possono</w:t>
      </w:r>
      <w:r w:rsidR="00370D2A" w:rsidRPr="00657AA4">
        <w:rPr>
          <w:lang w:val="it-IT"/>
        </w:rPr>
        <w:t xml:space="preserve"> </w:t>
      </w:r>
      <w:r w:rsidR="00EC7E16" w:rsidRPr="00657AA4">
        <w:rPr>
          <w:lang w:val="it-IT"/>
        </w:rPr>
        <w:t>determinare un</w:t>
      </w:r>
      <w:r w:rsidR="00DF5287" w:rsidRPr="00657AA4">
        <w:rPr>
          <w:lang w:val="it-IT"/>
        </w:rPr>
        <w:t xml:space="preserve"> conflitto di interessi </w:t>
      </w:r>
      <w:r w:rsidR="00EC7E16" w:rsidRPr="00657AA4">
        <w:rPr>
          <w:lang w:val="it-IT"/>
        </w:rPr>
        <w:t xml:space="preserve">nell’ambito del quale tali organizzazioni </w:t>
      </w:r>
      <w:r w:rsidR="00D32005" w:rsidRPr="00657AA4">
        <w:rPr>
          <w:lang w:val="it-IT"/>
        </w:rPr>
        <w:t>diano</w:t>
      </w:r>
      <w:r w:rsidR="00EC7E16" w:rsidRPr="00657AA4">
        <w:rPr>
          <w:lang w:val="it-IT"/>
        </w:rPr>
        <w:t xml:space="preserve"> priorità ai propri obiettivi di entità private</w:t>
      </w:r>
      <w:r w:rsidR="00370D2A" w:rsidRPr="00657AA4">
        <w:rPr>
          <w:lang w:val="it-IT"/>
        </w:rPr>
        <w:t xml:space="preserve"> </w:t>
      </w:r>
      <w:r w:rsidR="00EC7E16" w:rsidRPr="00657AA4">
        <w:rPr>
          <w:lang w:val="it-IT"/>
        </w:rPr>
        <w:t xml:space="preserve">a discapito dei </w:t>
      </w:r>
      <w:r w:rsidR="00DF5287" w:rsidRPr="00657AA4">
        <w:rPr>
          <w:lang w:val="it-IT"/>
        </w:rPr>
        <w:t>diritti delle persone con disabilità. Gli Stati part</w:t>
      </w:r>
      <w:r w:rsidR="00EC7E16" w:rsidRPr="00657AA4">
        <w:rPr>
          <w:lang w:val="it-IT"/>
        </w:rPr>
        <w:t>i</w:t>
      </w:r>
      <w:r w:rsidR="00DF5287" w:rsidRPr="00657AA4">
        <w:rPr>
          <w:lang w:val="it-IT"/>
        </w:rPr>
        <w:t xml:space="preserve"> </w:t>
      </w:r>
      <w:r w:rsidR="00D32005" w:rsidRPr="00657AA4">
        <w:rPr>
          <w:lang w:val="it-IT"/>
        </w:rPr>
        <w:t>devono</w:t>
      </w:r>
      <w:r w:rsidR="00DF5287" w:rsidRPr="00657AA4">
        <w:rPr>
          <w:lang w:val="it-IT"/>
        </w:rPr>
        <w:t xml:space="preserve"> </w:t>
      </w:r>
      <w:r w:rsidR="00FA44A1" w:rsidRPr="00657AA4">
        <w:rPr>
          <w:lang w:val="it-IT"/>
        </w:rPr>
        <w:t xml:space="preserve">attribuire </w:t>
      </w:r>
      <w:r w:rsidR="00DF5287" w:rsidRPr="00657AA4">
        <w:rPr>
          <w:lang w:val="it-IT"/>
        </w:rPr>
        <w:t>particolare importanza al</w:t>
      </w:r>
      <w:r w:rsidR="00FA44A1" w:rsidRPr="00657AA4">
        <w:rPr>
          <w:lang w:val="it-IT"/>
        </w:rPr>
        <w:t>le opinioni</w:t>
      </w:r>
      <w:r w:rsidR="00DF5287" w:rsidRPr="00657AA4">
        <w:rPr>
          <w:lang w:val="it-IT"/>
        </w:rPr>
        <w:t xml:space="preserve"> delle persone con disabilità, attraverso le loro organizzazioni rappresentative, </w:t>
      </w:r>
      <w:r w:rsidR="00B675B0" w:rsidRPr="00657AA4">
        <w:rPr>
          <w:lang w:val="it-IT"/>
        </w:rPr>
        <w:t>sostenere</w:t>
      </w:r>
      <w:r w:rsidR="00DF5287" w:rsidRPr="00657AA4">
        <w:rPr>
          <w:lang w:val="it-IT"/>
        </w:rPr>
        <w:t xml:space="preserve"> la capacità </w:t>
      </w:r>
      <w:r w:rsidR="00EC7E16" w:rsidRPr="00657AA4">
        <w:rPr>
          <w:lang w:val="it-IT"/>
        </w:rPr>
        <w:t>e l’</w:t>
      </w:r>
      <w:r w:rsidR="00EC7E16" w:rsidRPr="00657AA4">
        <w:rPr>
          <w:i/>
          <w:lang w:val="it-IT"/>
        </w:rPr>
        <w:t>empowerment</w:t>
      </w:r>
      <w:r w:rsidR="00797364" w:rsidRPr="00657AA4">
        <w:rPr>
          <w:i/>
          <w:lang w:val="it-IT"/>
        </w:rPr>
        <w:t xml:space="preserve"> </w:t>
      </w:r>
      <w:r w:rsidR="00DF5287" w:rsidRPr="00657AA4">
        <w:rPr>
          <w:lang w:val="it-IT"/>
        </w:rPr>
        <w:t xml:space="preserve"> di tali organizzazioni e garantire che venga data priorità </w:t>
      </w:r>
      <w:r w:rsidR="00EC7E16" w:rsidRPr="00657AA4">
        <w:rPr>
          <w:lang w:val="it-IT"/>
        </w:rPr>
        <w:t>all’accertamento delle loro opinioni</w:t>
      </w:r>
      <w:r w:rsidR="00DF5287" w:rsidRPr="00657AA4">
        <w:rPr>
          <w:lang w:val="it-IT"/>
        </w:rPr>
        <w:t xml:space="preserve"> nei processi decisionali.</w:t>
      </w:r>
      <w:r w:rsidR="00DF5287" w:rsidRPr="00657AA4">
        <w:rPr>
          <w:rStyle w:val="FootnoteReference"/>
        </w:rPr>
        <w:footnoteReference w:id="7"/>
      </w:r>
    </w:p>
    <w:p w:rsidR="00C5445C" w:rsidRPr="00657AA4" w:rsidRDefault="00CB1BC0" w:rsidP="00362CCE">
      <w:pPr>
        <w:pStyle w:val="SingleTxtG"/>
        <w:rPr>
          <w:lang w:val="it-IT"/>
        </w:rPr>
      </w:pPr>
      <w:r w:rsidRPr="00657AA4">
        <w:rPr>
          <w:lang w:val="it-IT"/>
        </w:rPr>
        <w:t>14.</w:t>
      </w:r>
      <w:r w:rsidRPr="00657AA4">
        <w:rPr>
          <w:lang w:val="it-IT"/>
        </w:rPr>
        <w:tab/>
      </w:r>
      <w:r w:rsidR="00EC7E16" w:rsidRPr="00657AA4">
        <w:rPr>
          <w:lang w:val="it-IT"/>
        </w:rPr>
        <w:t xml:space="preserve"> </w:t>
      </w:r>
      <w:r w:rsidR="00D32005" w:rsidRPr="00657AA4">
        <w:rPr>
          <w:lang w:val="it-IT"/>
        </w:rPr>
        <w:t>Deve</w:t>
      </w:r>
      <w:r w:rsidR="00C5445C" w:rsidRPr="00657AA4">
        <w:rPr>
          <w:lang w:val="it-IT"/>
        </w:rPr>
        <w:t xml:space="preserve"> anche essere </w:t>
      </w:r>
      <w:r w:rsidR="00EC7E16" w:rsidRPr="00657AA4">
        <w:rPr>
          <w:lang w:val="it-IT"/>
        </w:rPr>
        <w:t>posta in essere la</w:t>
      </w:r>
      <w:r w:rsidR="00C5445C" w:rsidRPr="00657AA4">
        <w:rPr>
          <w:lang w:val="it-IT"/>
        </w:rPr>
        <w:t xml:space="preserve"> distinzione fra organizzazioni </w:t>
      </w:r>
      <w:r w:rsidR="00EC7E16" w:rsidRPr="00657AA4">
        <w:rPr>
          <w:lang w:val="it-IT"/>
        </w:rPr>
        <w:t>di</w:t>
      </w:r>
      <w:r w:rsidR="00C5445C" w:rsidRPr="00657AA4">
        <w:rPr>
          <w:lang w:val="it-IT"/>
        </w:rPr>
        <w:t xml:space="preserve"> persone con  disabilità e organizzazioni della società civile. Il termine “organizzazione della società civile” comprende diversi tipi di organizzazioni,</w:t>
      </w:r>
      <w:r w:rsidR="009C3306" w:rsidRPr="00657AA4">
        <w:rPr>
          <w:lang w:val="it-IT"/>
        </w:rPr>
        <w:t xml:space="preserve"> </w:t>
      </w:r>
      <w:r w:rsidR="007462EC" w:rsidRPr="00657AA4">
        <w:rPr>
          <w:lang w:val="it-IT"/>
        </w:rPr>
        <w:t xml:space="preserve">ivi </w:t>
      </w:r>
      <w:r w:rsidR="009C3306" w:rsidRPr="00657AA4">
        <w:rPr>
          <w:lang w:val="it-IT"/>
        </w:rPr>
        <w:t>inclusi</w:t>
      </w:r>
      <w:r w:rsidR="00C5445C" w:rsidRPr="00657AA4">
        <w:rPr>
          <w:lang w:val="it-IT"/>
        </w:rPr>
        <w:t xml:space="preserve"> </w:t>
      </w:r>
      <w:r w:rsidR="009C3306" w:rsidRPr="00657AA4">
        <w:rPr>
          <w:lang w:val="it-IT"/>
        </w:rPr>
        <w:t>organismi</w:t>
      </w:r>
      <w:r w:rsidR="00C5445C" w:rsidRPr="00657AA4">
        <w:rPr>
          <w:lang w:val="it-IT"/>
        </w:rPr>
        <w:t xml:space="preserve"> di ricerca/istituti, organizzazioni di </w:t>
      </w:r>
      <w:r w:rsidR="009C3306" w:rsidRPr="00657AA4">
        <w:rPr>
          <w:lang w:val="it-IT"/>
        </w:rPr>
        <w:t>prestatori</w:t>
      </w:r>
      <w:r w:rsidR="00C5445C" w:rsidRPr="00657AA4">
        <w:rPr>
          <w:lang w:val="it-IT"/>
        </w:rPr>
        <w:t xml:space="preserve"> di servizi e altri </w:t>
      </w:r>
      <w:r w:rsidR="009C3306" w:rsidRPr="00657AA4">
        <w:rPr>
          <w:lang w:val="it-IT"/>
        </w:rPr>
        <w:t>operatori</w:t>
      </w:r>
      <w:r w:rsidR="00C5445C" w:rsidRPr="00657AA4">
        <w:rPr>
          <w:lang w:val="it-IT"/>
        </w:rPr>
        <w:t xml:space="preserve"> privati. Le organizzazioni di persone con disabilità sono un tipo specifico di organizzazione della società civile. </w:t>
      </w:r>
      <w:r w:rsidR="009C3306" w:rsidRPr="00657AA4">
        <w:rPr>
          <w:lang w:val="it-IT"/>
        </w:rPr>
        <w:t xml:space="preserve">Esse possono essere parte di una trasversale </w:t>
      </w:r>
      <w:r w:rsidR="00C5445C" w:rsidRPr="00657AA4">
        <w:rPr>
          <w:lang w:val="it-IT"/>
        </w:rPr>
        <w:t xml:space="preserve">organizzazione </w:t>
      </w:r>
      <w:r w:rsidR="009C3306" w:rsidRPr="00657AA4">
        <w:rPr>
          <w:lang w:val="it-IT"/>
        </w:rPr>
        <w:t xml:space="preserve">ombrello della società civile e/o coalizioni </w:t>
      </w:r>
      <w:r w:rsidR="00C5445C" w:rsidRPr="00657AA4">
        <w:rPr>
          <w:lang w:val="it-IT"/>
        </w:rPr>
        <w:t xml:space="preserve">che non necessariamente </w:t>
      </w:r>
      <w:r w:rsidR="009C3306" w:rsidRPr="00657AA4">
        <w:rPr>
          <w:lang w:val="it-IT"/>
        </w:rPr>
        <w:t>difendono</w:t>
      </w:r>
      <w:r w:rsidR="00C5445C" w:rsidRPr="00657AA4">
        <w:rPr>
          <w:lang w:val="it-IT"/>
        </w:rPr>
        <w:t xml:space="preserve"> </w:t>
      </w:r>
      <w:r w:rsidR="009C3306" w:rsidRPr="00657AA4">
        <w:rPr>
          <w:lang w:val="it-IT"/>
        </w:rPr>
        <w:t>specificamente</w:t>
      </w:r>
      <w:r w:rsidR="00C5445C" w:rsidRPr="00657AA4">
        <w:rPr>
          <w:lang w:val="it-IT"/>
        </w:rPr>
        <w:t xml:space="preserve"> i diritti delle persone con disabilità, ma </w:t>
      </w:r>
      <w:r w:rsidR="00C5445C" w:rsidRPr="00657AA4">
        <w:rPr>
          <w:lang w:val="it-IT"/>
        </w:rPr>
        <w:lastRenderedPageBreak/>
        <w:t xml:space="preserve">possono </w:t>
      </w:r>
      <w:r w:rsidR="009C3306" w:rsidRPr="00657AA4">
        <w:rPr>
          <w:lang w:val="it-IT"/>
        </w:rPr>
        <w:t>dare sostegno all’integrazione</w:t>
      </w:r>
      <w:r w:rsidR="00103F9A" w:rsidRPr="00657AA4">
        <w:rPr>
          <w:lang w:val="it-IT"/>
        </w:rPr>
        <w:t xml:space="preserve"> dei loro diritti </w:t>
      </w:r>
      <w:r w:rsidR="004D16B5" w:rsidRPr="00657AA4">
        <w:rPr>
          <w:lang w:val="it-IT"/>
        </w:rPr>
        <w:t>nell’</w:t>
      </w:r>
      <w:r w:rsidR="00C5445C" w:rsidRPr="00657AA4">
        <w:rPr>
          <w:lang w:val="it-IT"/>
        </w:rPr>
        <w:t xml:space="preserve">agenda </w:t>
      </w:r>
      <w:r w:rsidR="005E593C" w:rsidRPr="00657AA4">
        <w:rPr>
          <w:lang w:val="it-IT"/>
        </w:rPr>
        <w:t>dei</w:t>
      </w:r>
      <w:r w:rsidR="00C5445C" w:rsidRPr="00657AA4">
        <w:rPr>
          <w:lang w:val="it-IT"/>
        </w:rPr>
        <w:t xml:space="preserve"> diritti umani. </w:t>
      </w:r>
      <w:r w:rsidR="005E593C" w:rsidRPr="00657AA4">
        <w:rPr>
          <w:lang w:val="it-IT"/>
        </w:rPr>
        <w:t>Ai sensi dell’articolo 33</w:t>
      </w:r>
      <w:r w:rsidR="00C5445C" w:rsidRPr="00657AA4">
        <w:rPr>
          <w:lang w:val="it-IT"/>
        </w:rPr>
        <w:t>,</w:t>
      </w:r>
      <w:r w:rsidR="005E593C" w:rsidRPr="00657AA4">
        <w:rPr>
          <w:lang w:val="it-IT"/>
        </w:rPr>
        <w:t xml:space="preserve"> paragrafo 3</w:t>
      </w:r>
      <w:r w:rsidR="00C5445C" w:rsidRPr="00657AA4">
        <w:rPr>
          <w:lang w:val="it-IT"/>
        </w:rPr>
        <w:t xml:space="preserve"> tutte le organizzazioni della società civile, comprese le organizzazioni di persone con disabilità,</w:t>
      </w:r>
      <w:r w:rsidR="005E593C" w:rsidRPr="00657AA4">
        <w:rPr>
          <w:lang w:val="it-IT"/>
        </w:rPr>
        <w:t xml:space="preserve"> </w:t>
      </w:r>
      <w:r w:rsidR="009E53EA" w:rsidRPr="00657AA4">
        <w:rPr>
          <w:lang w:val="it-IT"/>
        </w:rPr>
        <w:t xml:space="preserve">svolgono </w:t>
      </w:r>
      <w:r w:rsidR="00C5445C" w:rsidRPr="00657AA4">
        <w:rPr>
          <w:lang w:val="it-IT"/>
        </w:rPr>
        <w:t xml:space="preserve">un ruolo nel monitoraggio della </w:t>
      </w:r>
      <w:r w:rsidR="00211967" w:rsidRPr="00657AA4">
        <w:rPr>
          <w:lang w:val="it-IT"/>
        </w:rPr>
        <w:t>C</w:t>
      </w:r>
      <w:r w:rsidR="00C5445C" w:rsidRPr="00657AA4">
        <w:rPr>
          <w:lang w:val="it-IT"/>
        </w:rPr>
        <w:t xml:space="preserve">onvenzione. Gli Stati </w:t>
      </w:r>
      <w:r w:rsidR="005E593C" w:rsidRPr="00657AA4">
        <w:rPr>
          <w:lang w:val="it-IT"/>
        </w:rPr>
        <w:t>parti</w:t>
      </w:r>
      <w:r w:rsidR="00C5445C" w:rsidRPr="00657AA4">
        <w:rPr>
          <w:lang w:val="it-IT"/>
        </w:rPr>
        <w:t xml:space="preserve"> </w:t>
      </w:r>
      <w:r w:rsidR="00F660B9" w:rsidRPr="00657AA4">
        <w:rPr>
          <w:lang w:val="it-IT"/>
        </w:rPr>
        <w:t>devono</w:t>
      </w:r>
      <w:r w:rsidR="00C5445C" w:rsidRPr="00657AA4">
        <w:rPr>
          <w:lang w:val="it-IT"/>
        </w:rPr>
        <w:t xml:space="preserve"> dare priorità alle opinioni delle organizzazioni di persone con disabilità quando affrontano </w:t>
      </w:r>
      <w:r w:rsidR="005E593C" w:rsidRPr="00657AA4">
        <w:rPr>
          <w:lang w:val="it-IT"/>
        </w:rPr>
        <w:t>tematiche</w:t>
      </w:r>
      <w:r w:rsidR="00C5445C" w:rsidRPr="00657AA4">
        <w:rPr>
          <w:lang w:val="it-IT"/>
        </w:rPr>
        <w:t xml:space="preserve"> relative alle persone con disabilità</w:t>
      </w:r>
      <w:r w:rsidR="005E593C" w:rsidRPr="00657AA4">
        <w:rPr>
          <w:lang w:val="it-IT"/>
        </w:rPr>
        <w:t xml:space="preserve">, e </w:t>
      </w:r>
      <w:r w:rsidR="00C5445C" w:rsidRPr="00657AA4">
        <w:rPr>
          <w:lang w:val="it-IT"/>
        </w:rPr>
        <w:t xml:space="preserve">sviluppare </w:t>
      </w:r>
      <w:r w:rsidR="004D16B5" w:rsidRPr="00657AA4">
        <w:rPr>
          <w:lang w:val="it-IT"/>
        </w:rPr>
        <w:t>discipline</w:t>
      </w:r>
      <w:r w:rsidR="004D3C6C" w:rsidRPr="00657AA4">
        <w:rPr>
          <w:lang w:val="it-IT"/>
        </w:rPr>
        <w:t xml:space="preserve"> </w:t>
      </w:r>
      <w:r w:rsidR="005E593C" w:rsidRPr="00657AA4">
        <w:rPr>
          <w:lang w:val="it-IT"/>
        </w:rPr>
        <w:t xml:space="preserve">al fine di richiedere </w:t>
      </w:r>
      <w:r w:rsidR="00C5445C" w:rsidRPr="00657AA4">
        <w:rPr>
          <w:lang w:val="it-IT"/>
        </w:rPr>
        <w:t xml:space="preserve">alle organizzazioni della società civile e alle altre parti interessate </w:t>
      </w:r>
      <w:r w:rsidR="005E593C" w:rsidRPr="00657AA4">
        <w:rPr>
          <w:lang w:val="it-IT"/>
        </w:rPr>
        <w:t xml:space="preserve">di consultare e </w:t>
      </w:r>
      <w:r w:rsidR="004D16B5" w:rsidRPr="00657AA4">
        <w:rPr>
          <w:lang w:val="it-IT"/>
        </w:rPr>
        <w:t xml:space="preserve">di </w:t>
      </w:r>
      <w:r w:rsidR="005E593C" w:rsidRPr="00657AA4">
        <w:rPr>
          <w:lang w:val="it-IT"/>
        </w:rPr>
        <w:t xml:space="preserve">coinvolgere le organizzazioni di persone con disabilità nelle loro attività connesse con i </w:t>
      </w:r>
      <w:r w:rsidR="00C5445C" w:rsidRPr="00657AA4">
        <w:rPr>
          <w:lang w:val="it-IT"/>
        </w:rPr>
        <w:t xml:space="preserve">diritti sanciti </w:t>
      </w:r>
      <w:r w:rsidR="005E593C" w:rsidRPr="00657AA4">
        <w:rPr>
          <w:lang w:val="it-IT"/>
        </w:rPr>
        <w:t>nella</w:t>
      </w:r>
      <w:r w:rsidR="00C5445C" w:rsidRPr="00657AA4">
        <w:rPr>
          <w:lang w:val="it-IT"/>
        </w:rPr>
        <w:t xml:space="preserve"> </w:t>
      </w:r>
      <w:r w:rsidR="004D3C6C" w:rsidRPr="00657AA4">
        <w:rPr>
          <w:lang w:val="it-IT"/>
        </w:rPr>
        <w:t>C</w:t>
      </w:r>
      <w:r w:rsidR="00C5445C" w:rsidRPr="00657AA4">
        <w:rPr>
          <w:lang w:val="it-IT"/>
        </w:rPr>
        <w:t xml:space="preserve">onvenzione e </w:t>
      </w:r>
      <w:r w:rsidR="00E657DA" w:rsidRPr="00657AA4">
        <w:rPr>
          <w:lang w:val="it-IT"/>
        </w:rPr>
        <w:t>con altri settori</w:t>
      </w:r>
      <w:r w:rsidR="00C5445C" w:rsidRPr="00657AA4">
        <w:rPr>
          <w:lang w:val="it-IT"/>
        </w:rPr>
        <w:t xml:space="preserve">, come </w:t>
      </w:r>
      <w:r w:rsidR="005E593C" w:rsidRPr="00657AA4">
        <w:rPr>
          <w:lang w:val="it-IT"/>
        </w:rPr>
        <w:t xml:space="preserve">i diritti alla </w:t>
      </w:r>
      <w:r w:rsidR="00C5445C" w:rsidRPr="00657AA4">
        <w:rPr>
          <w:lang w:val="it-IT"/>
        </w:rPr>
        <w:t xml:space="preserve">non discriminazione, </w:t>
      </w:r>
      <w:r w:rsidR="005E593C" w:rsidRPr="00657AA4">
        <w:rPr>
          <w:lang w:val="it-IT"/>
        </w:rPr>
        <w:t xml:space="preserve">alla </w:t>
      </w:r>
      <w:r w:rsidR="00C5445C" w:rsidRPr="00657AA4">
        <w:rPr>
          <w:lang w:val="it-IT"/>
        </w:rPr>
        <w:t>pace e</w:t>
      </w:r>
      <w:r w:rsidR="005E593C" w:rsidRPr="00657AA4">
        <w:rPr>
          <w:lang w:val="it-IT"/>
        </w:rPr>
        <w:t xml:space="preserve"> all’ambiente</w:t>
      </w:r>
      <w:r w:rsidR="00C5445C" w:rsidRPr="00657AA4">
        <w:rPr>
          <w:lang w:val="it-IT"/>
        </w:rPr>
        <w:t>.</w:t>
      </w:r>
    </w:p>
    <w:p w:rsidR="00CB1BC0" w:rsidRPr="00657AA4" w:rsidRDefault="00CB1BC0" w:rsidP="00CB1BC0">
      <w:pPr>
        <w:pStyle w:val="H1G"/>
        <w:rPr>
          <w:lang w:val="it-IT"/>
        </w:rPr>
      </w:pPr>
      <w:r w:rsidRPr="00657AA4">
        <w:rPr>
          <w:lang w:val="it-IT"/>
        </w:rPr>
        <w:tab/>
      </w:r>
      <w:bookmarkStart w:id="17" w:name="_Toc519771591"/>
      <w:bookmarkStart w:id="18" w:name="_Toc529519068"/>
      <w:r w:rsidRPr="00657AA4">
        <w:rPr>
          <w:lang w:val="it-IT"/>
        </w:rPr>
        <w:t>C.</w:t>
      </w:r>
      <w:r w:rsidRPr="00657AA4">
        <w:rPr>
          <w:lang w:val="it-IT"/>
        </w:rPr>
        <w:tab/>
      </w:r>
      <w:r w:rsidR="005E593C" w:rsidRPr="00657AA4">
        <w:rPr>
          <w:lang w:val="it-IT"/>
        </w:rPr>
        <w:t>Campo</w:t>
      </w:r>
      <w:r w:rsidR="00F3716A" w:rsidRPr="00657AA4">
        <w:rPr>
          <w:lang w:val="it-IT"/>
        </w:rPr>
        <w:t xml:space="preserve"> di applicazione dell’</w:t>
      </w:r>
      <w:r w:rsidR="004306F3" w:rsidRPr="00657AA4">
        <w:rPr>
          <w:lang w:val="it-IT"/>
        </w:rPr>
        <w:t xml:space="preserve">articolo </w:t>
      </w:r>
      <w:r w:rsidRPr="00657AA4">
        <w:rPr>
          <w:lang w:val="it-IT"/>
        </w:rPr>
        <w:t>4</w:t>
      </w:r>
      <w:bookmarkEnd w:id="17"/>
      <w:bookmarkEnd w:id="18"/>
      <w:r w:rsidR="005E593C" w:rsidRPr="00657AA4">
        <w:rPr>
          <w:lang w:val="it-IT"/>
        </w:rPr>
        <w:t>, paragrafo 3</w:t>
      </w:r>
    </w:p>
    <w:p w:rsidR="00E36FE6" w:rsidRPr="00657AA4" w:rsidRDefault="00CB1BC0" w:rsidP="00CB1BC0">
      <w:pPr>
        <w:pStyle w:val="SingleTxtG"/>
        <w:rPr>
          <w:lang w:val="it-IT"/>
        </w:rPr>
      </w:pPr>
      <w:r w:rsidRPr="00657AA4">
        <w:rPr>
          <w:lang w:val="it-IT"/>
        </w:rPr>
        <w:t>15.</w:t>
      </w:r>
      <w:r w:rsidR="00A92C02" w:rsidRPr="00657AA4">
        <w:rPr>
          <w:lang w:val="it-IT"/>
        </w:rPr>
        <w:t xml:space="preserve"> </w:t>
      </w:r>
      <w:r w:rsidR="00E36FE6" w:rsidRPr="00657AA4">
        <w:rPr>
          <w:lang w:val="it-IT"/>
        </w:rPr>
        <w:t>Per attuare gli</w:t>
      </w:r>
      <w:r w:rsidR="00E657DA" w:rsidRPr="00657AA4">
        <w:rPr>
          <w:lang w:val="it-IT"/>
        </w:rPr>
        <w:t xml:space="preserve"> obblighi di cui all’</w:t>
      </w:r>
      <w:r w:rsidR="005E593C" w:rsidRPr="00657AA4">
        <w:rPr>
          <w:lang w:val="it-IT"/>
        </w:rPr>
        <w:t>articolo 4, paragrafo 3, gli</w:t>
      </w:r>
      <w:r w:rsidR="00E14E8D" w:rsidRPr="00657AA4">
        <w:rPr>
          <w:lang w:val="it-IT"/>
        </w:rPr>
        <w:t xml:space="preserve"> Stati parti</w:t>
      </w:r>
      <w:r w:rsidR="00E36FE6" w:rsidRPr="00657AA4">
        <w:rPr>
          <w:lang w:val="it-IT"/>
        </w:rPr>
        <w:t xml:space="preserve"> </w:t>
      </w:r>
      <w:r w:rsidR="002403C2" w:rsidRPr="00657AA4">
        <w:rPr>
          <w:lang w:val="it-IT"/>
        </w:rPr>
        <w:t>devono</w:t>
      </w:r>
      <w:r w:rsidR="00E36FE6" w:rsidRPr="00657AA4">
        <w:rPr>
          <w:lang w:val="it-IT"/>
        </w:rPr>
        <w:t xml:space="preserve"> </w:t>
      </w:r>
      <w:r w:rsidR="00E14E8D" w:rsidRPr="00657AA4">
        <w:rPr>
          <w:lang w:val="it-IT"/>
        </w:rPr>
        <w:t>prevedere</w:t>
      </w:r>
      <w:r w:rsidR="00E657DA" w:rsidRPr="00657AA4">
        <w:rPr>
          <w:lang w:val="it-IT"/>
        </w:rPr>
        <w:t xml:space="preserve"> l’</w:t>
      </w:r>
      <w:r w:rsidR="00E36FE6" w:rsidRPr="00657AA4">
        <w:rPr>
          <w:lang w:val="it-IT"/>
        </w:rPr>
        <w:t>obbligo di consultare</w:t>
      </w:r>
      <w:r w:rsidR="00E14E8D" w:rsidRPr="00657AA4">
        <w:rPr>
          <w:lang w:val="it-IT"/>
        </w:rPr>
        <w:t xml:space="preserve"> in maniera approfondita e di</w:t>
      </w:r>
      <w:r w:rsidR="00E36FE6" w:rsidRPr="00657AA4">
        <w:rPr>
          <w:lang w:val="it-IT"/>
        </w:rPr>
        <w:t xml:space="preserve"> coinvolgere attivamente le persone con disabilità, attraverso le proprie organizzazioni, </w:t>
      </w:r>
      <w:r w:rsidR="00E14E8D" w:rsidRPr="00657AA4">
        <w:rPr>
          <w:lang w:val="it-IT"/>
        </w:rPr>
        <w:t>nelle strutture e nelle procedure giuridiche e normative in tutti i livelli e settori dell’A</w:t>
      </w:r>
      <w:r w:rsidR="00E657DA" w:rsidRPr="00657AA4">
        <w:rPr>
          <w:lang w:val="it-IT"/>
        </w:rPr>
        <w:t>m</w:t>
      </w:r>
      <w:r w:rsidR="00E14E8D" w:rsidRPr="00657AA4">
        <w:rPr>
          <w:lang w:val="it-IT"/>
        </w:rPr>
        <w:t>ministrazione.</w:t>
      </w:r>
      <w:r w:rsidR="00E36FE6" w:rsidRPr="00657AA4">
        <w:rPr>
          <w:lang w:val="it-IT"/>
        </w:rPr>
        <w:t xml:space="preserve"> Gli Stati part</w:t>
      </w:r>
      <w:r w:rsidR="00E14E8D" w:rsidRPr="00657AA4">
        <w:rPr>
          <w:lang w:val="it-IT"/>
        </w:rPr>
        <w:t xml:space="preserve">i </w:t>
      </w:r>
      <w:r w:rsidR="002403C2" w:rsidRPr="00657AA4">
        <w:rPr>
          <w:lang w:val="it-IT"/>
        </w:rPr>
        <w:t>devono</w:t>
      </w:r>
      <w:r w:rsidR="00E36FE6" w:rsidRPr="00657AA4">
        <w:rPr>
          <w:lang w:val="it-IT"/>
        </w:rPr>
        <w:t xml:space="preserve"> anche considerare </w:t>
      </w:r>
      <w:r w:rsidR="004033B6" w:rsidRPr="00657AA4">
        <w:rPr>
          <w:lang w:val="it-IT"/>
        </w:rPr>
        <w:t xml:space="preserve">le consultazioni </w:t>
      </w:r>
      <w:r w:rsidR="00E36FE6" w:rsidRPr="00657AA4">
        <w:rPr>
          <w:lang w:val="it-IT"/>
        </w:rPr>
        <w:t xml:space="preserve">e </w:t>
      </w:r>
      <w:r w:rsidR="004033B6" w:rsidRPr="00657AA4">
        <w:rPr>
          <w:lang w:val="it-IT"/>
        </w:rPr>
        <w:t>il coinvolgimento</w:t>
      </w:r>
      <w:r w:rsidR="00E36FE6" w:rsidRPr="00657AA4">
        <w:rPr>
          <w:lang w:val="it-IT"/>
        </w:rPr>
        <w:t xml:space="preserve"> delle persone con disabilità come</w:t>
      </w:r>
      <w:r w:rsidR="004033B6" w:rsidRPr="00657AA4">
        <w:rPr>
          <w:lang w:val="it-IT"/>
        </w:rPr>
        <w:t xml:space="preserve"> un</w:t>
      </w:r>
      <w:r w:rsidR="00E36FE6" w:rsidRPr="00657AA4">
        <w:rPr>
          <w:lang w:val="it-IT"/>
        </w:rPr>
        <w:t xml:space="preserve"> pass</w:t>
      </w:r>
      <w:r w:rsidR="00282814" w:rsidRPr="00657AA4">
        <w:rPr>
          <w:lang w:val="it-IT"/>
        </w:rPr>
        <w:t>aggio</w:t>
      </w:r>
      <w:r w:rsidR="00E36FE6" w:rsidRPr="00657AA4">
        <w:rPr>
          <w:lang w:val="it-IT"/>
        </w:rPr>
        <w:t xml:space="preserve"> obbligatorio </w:t>
      </w:r>
      <w:r w:rsidR="00211967" w:rsidRPr="00657AA4">
        <w:rPr>
          <w:lang w:val="it-IT"/>
        </w:rPr>
        <w:t>prima  dell’</w:t>
      </w:r>
      <w:r w:rsidR="00E36FE6" w:rsidRPr="00657AA4">
        <w:rPr>
          <w:lang w:val="it-IT"/>
        </w:rPr>
        <w:t>approvazion</w:t>
      </w:r>
      <w:r w:rsidR="00211967" w:rsidRPr="00657AA4">
        <w:rPr>
          <w:lang w:val="it-IT"/>
        </w:rPr>
        <w:t>e</w:t>
      </w:r>
      <w:r w:rsidR="00E36FE6" w:rsidRPr="00657AA4">
        <w:rPr>
          <w:lang w:val="it-IT"/>
        </w:rPr>
        <w:t xml:space="preserve"> d</w:t>
      </w:r>
      <w:r w:rsidR="00097893" w:rsidRPr="00657AA4">
        <w:rPr>
          <w:lang w:val="it-IT"/>
        </w:rPr>
        <w:t>i</w:t>
      </w:r>
      <w:r w:rsidR="00E36FE6" w:rsidRPr="00657AA4">
        <w:rPr>
          <w:lang w:val="it-IT"/>
        </w:rPr>
        <w:t xml:space="preserve"> leggi</w:t>
      </w:r>
      <w:r w:rsidR="002403C2" w:rsidRPr="00657AA4">
        <w:rPr>
          <w:lang w:val="it-IT"/>
        </w:rPr>
        <w:t>,</w:t>
      </w:r>
      <w:r w:rsidR="00C63010" w:rsidRPr="00657AA4">
        <w:rPr>
          <w:lang w:val="it-IT"/>
        </w:rPr>
        <w:t xml:space="preserve"> </w:t>
      </w:r>
      <w:r w:rsidR="00E36FE6" w:rsidRPr="00657AA4">
        <w:rPr>
          <w:lang w:val="it-IT"/>
        </w:rPr>
        <w:t>regolamenti e politiche,</w:t>
      </w:r>
      <w:r w:rsidR="004033B6" w:rsidRPr="00657AA4">
        <w:rPr>
          <w:lang w:val="it-IT"/>
        </w:rPr>
        <w:t xml:space="preserve"> </w:t>
      </w:r>
      <w:r w:rsidR="00C63010" w:rsidRPr="00657AA4">
        <w:rPr>
          <w:lang w:val="it-IT"/>
        </w:rPr>
        <w:t>siano ess</w:t>
      </w:r>
      <w:r w:rsidR="00E657DA" w:rsidRPr="00657AA4">
        <w:rPr>
          <w:lang w:val="it-IT"/>
        </w:rPr>
        <w:t>i</w:t>
      </w:r>
      <w:r w:rsidR="00C63010" w:rsidRPr="00657AA4">
        <w:rPr>
          <w:lang w:val="it-IT"/>
        </w:rPr>
        <w:t xml:space="preserve"> </w:t>
      </w:r>
      <w:r w:rsidR="004033B6" w:rsidRPr="00657AA4">
        <w:rPr>
          <w:lang w:val="it-IT"/>
        </w:rPr>
        <w:t>trasversali</w:t>
      </w:r>
      <w:r w:rsidR="00E657DA" w:rsidRPr="00657AA4">
        <w:rPr>
          <w:lang w:val="it-IT"/>
        </w:rPr>
        <w:t xml:space="preserve"> o specifici</w:t>
      </w:r>
      <w:r w:rsidR="00C63010" w:rsidRPr="00657AA4">
        <w:rPr>
          <w:lang w:val="it-IT"/>
        </w:rPr>
        <w:t xml:space="preserve"> per </w:t>
      </w:r>
      <w:r w:rsidR="00E36FE6" w:rsidRPr="00657AA4">
        <w:rPr>
          <w:lang w:val="it-IT"/>
        </w:rPr>
        <w:t xml:space="preserve">la disabilità. </w:t>
      </w:r>
      <w:r w:rsidR="00A92C02" w:rsidRPr="00657AA4">
        <w:rPr>
          <w:lang w:val="it-IT"/>
        </w:rPr>
        <w:t>Per</w:t>
      </w:r>
      <w:r w:rsidR="00385F63" w:rsidRPr="00657AA4">
        <w:rPr>
          <w:lang w:val="it-IT"/>
        </w:rPr>
        <w:t>tanto</w:t>
      </w:r>
      <w:r w:rsidR="00E36FE6" w:rsidRPr="00657AA4">
        <w:rPr>
          <w:lang w:val="it-IT"/>
        </w:rPr>
        <w:t xml:space="preserve">, le consultazioni </w:t>
      </w:r>
      <w:r w:rsidR="002403C2" w:rsidRPr="00657AA4">
        <w:rPr>
          <w:lang w:val="it-IT"/>
        </w:rPr>
        <w:t>devono</w:t>
      </w:r>
      <w:r w:rsidR="00E36FE6" w:rsidRPr="00657AA4">
        <w:rPr>
          <w:lang w:val="it-IT"/>
        </w:rPr>
        <w:t xml:space="preserve"> iniziare nelle</w:t>
      </w:r>
      <w:r w:rsidR="00F3716A" w:rsidRPr="00657AA4">
        <w:rPr>
          <w:lang w:val="it-IT"/>
        </w:rPr>
        <w:t xml:space="preserve"> prime</w:t>
      </w:r>
      <w:r w:rsidR="00A92C02" w:rsidRPr="00657AA4">
        <w:rPr>
          <w:lang w:val="it-IT"/>
        </w:rPr>
        <w:t xml:space="preserve"> </w:t>
      </w:r>
      <w:r w:rsidR="00E36FE6" w:rsidRPr="00657AA4">
        <w:rPr>
          <w:lang w:val="it-IT"/>
        </w:rPr>
        <w:t xml:space="preserve">fasi e </w:t>
      </w:r>
      <w:r w:rsidR="00A92C02" w:rsidRPr="00657AA4">
        <w:rPr>
          <w:lang w:val="it-IT"/>
        </w:rPr>
        <w:t>contribuire al</w:t>
      </w:r>
      <w:r w:rsidR="00F3716A" w:rsidRPr="00657AA4">
        <w:rPr>
          <w:lang w:val="it-IT"/>
        </w:rPr>
        <w:t xml:space="preserve">  risultato</w:t>
      </w:r>
      <w:r w:rsidR="00E36FE6" w:rsidRPr="00657AA4">
        <w:rPr>
          <w:lang w:val="it-IT"/>
        </w:rPr>
        <w:t xml:space="preserve"> </w:t>
      </w:r>
      <w:r w:rsidR="00A92C02" w:rsidRPr="00657AA4">
        <w:rPr>
          <w:lang w:val="it-IT"/>
        </w:rPr>
        <w:t>in tutti i processi decisionali</w:t>
      </w:r>
      <w:r w:rsidR="00E36FE6" w:rsidRPr="00657AA4">
        <w:rPr>
          <w:lang w:val="it-IT"/>
        </w:rPr>
        <w:t xml:space="preserve">. Le consultazioni </w:t>
      </w:r>
      <w:r w:rsidR="002403C2" w:rsidRPr="00657AA4">
        <w:rPr>
          <w:lang w:val="it-IT"/>
        </w:rPr>
        <w:t>devono</w:t>
      </w:r>
      <w:r w:rsidR="00E36FE6" w:rsidRPr="00657AA4">
        <w:rPr>
          <w:lang w:val="it-IT"/>
        </w:rPr>
        <w:t xml:space="preserve"> includere </w:t>
      </w:r>
      <w:r w:rsidR="000F3FF4" w:rsidRPr="00657AA4">
        <w:rPr>
          <w:lang w:val="it-IT"/>
        </w:rPr>
        <w:t xml:space="preserve">le </w:t>
      </w:r>
      <w:r w:rsidR="00E36FE6" w:rsidRPr="00657AA4">
        <w:rPr>
          <w:lang w:val="it-IT"/>
        </w:rPr>
        <w:t>org</w:t>
      </w:r>
      <w:r w:rsidR="00F3716A" w:rsidRPr="00657AA4">
        <w:rPr>
          <w:lang w:val="it-IT"/>
        </w:rPr>
        <w:t>anizzazioni che rappresentano l’</w:t>
      </w:r>
      <w:r w:rsidR="00E36FE6" w:rsidRPr="00657AA4">
        <w:rPr>
          <w:lang w:val="it-IT"/>
        </w:rPr>
        <w:t>ampia diversità delle persone con disabilità,</w:t>
      </w:r>
      <w:r w:rsidR="00A92C02" w:rsidRPr="00657AA4">
        <w:rPr>
          <w:lang w:val="it-IT"/>
        </w:rPr>
        <w:t xml:space="preserve"> a livello</w:t>
      </w:r>
      <w:r w:rsidR="000F3FF4" w:rsidRPr="00657AA4">
        <w:rPr>
          <w:lang w:val="it-IT"/>
        </w:rPr>
        <w:t xml:space="preserve"> </w:t>
      </w:r>
      <w:r w:rsidR="00E36FE6" w:rsidRPr="00657AA4">
        <w:rPr>
          <w:lang w:val="it-IT"/>
        </w:rPr>
        <w:t>locale,</w:t>
      </w:r>
      <w:r w:rsidR="00A92C02" w:rsidRPr="00657AA4">
        <w:rPr>
          <w:lang w:val="it-IT"/>
        </w:rPr>
        <w:t xml:space="preserve"> </w:t>
      </w:r>
      <w:r w:rsidR="000F3FF4" w:rsidRPr="00657AA4">
        <w:rPr>
          <w:lang w:val="it-IT"/>
        </w:rPr>
        <w:t>n</w:t>
      </w:r>
      <w:r w:rsidR="00E36FE6" w:rsidRPr="00657AA4">
        <w:rPr>
          <w:lang w:val="it-IT"/>
        </w:rPr>
        <w:t>azionale, regional</w:t>
      </w:r>
      <w:r w:rsidR="000F3FF4" w:rsidRPr="00657AA4">
        <w:rPr>
          <w:lang w:val="it-IT"/>
        </w:rPr>
        <w:t>e</w:t>
      </w:r>
      <w:r w:rsidR="00A92C02" w:rsidRPr="00657AA4">
        <w:rPr>
          <w:lang w:val="it-IT"/>
        </w:rPr>
        <w:t xml:space="preserve"> e internazionale.</w:t>
      </w:r>
    </w:p>
    <w:p w:rsidR="006B5ADC" w:rsidRPr="00657AA4" w:rsidRDefault="00CB1BC0" w:rsidP="00CB1BC0">
      <w:pPr>
        <w:pStyle w:val="SingleTxtG"/>
        <w:rPr>
          <w:lang w:val="it-IT"/>
        </w:rPr>
      </w:pPr>
      <w:r w:rsidRPr="00657AA4">
        <w:rPr>
          <w:lang w:val="it-IT"/>
        </w:rPr>
        <w:t>16.</w:t>
      </w:r>
      <w:r w:rsidR="00A92C02" w:rsidRPr="00657AA4">
        <w:rPr>
          <w:lang w:val="it-IT"/>
        </w:rPr>
        <w:t xml:space="preserve"> </w:t>
      </w:r>
      <w:r w:rsidR="006B5ADC" w:rsidRPr="00657AA4">
        <w:rPr>
          <w:lang w:val="it-IT"/>
        </w:rPr>
        <w:t>Tutte le persone con disabilità, senza alcuna forma di esclusione in base al tipo di menomazione</w:t>
      </w:r>
      <w:r w:rsidR="002403C2" w:rsidRPr="00657AA4">
        <w:rPr>
          <w:lang w:val="it-IT"/>
        </w:rPr>
        <w:t>, come</w:t>
      </w:r>
      <w:r w:rsidR="00A92C02" w:rsidRPr="00657AA4">
        <w:rPr>
          <w:lang w:val="it-IT"/>
        </w:rPr>
        <w:t xml:space="preserve"> </w:t>
      </w:r>
      <w:r w:rsidR="006B5ADC" w:rsidRPr="00657AA4">
        <w:rPr>
          <w:lang w:val="it-IT"/>
        </w:rPr>
        <w:t xml:space="preserve">le persone con disabilità psicosociali o intellettive, possono partecipare </w:t>
      </w:r>
      <w:r w:rsidR="00A92C02" w:rsidRPr="00657AA4">
        <w:rPr>
          <w:lang w:val="it-IT"/>
        </w:rPr>
        <w:t>effettivamente</w:t>
      </w:r>
      <w:r w:rsidR="006B5ADC" w:rsidRPr="00657AA4">
        <w:rPr>
          <w:lang w:val="it-IT"/>
        </w:rPr>
        <w:t xml:space="preserve"> e pienamente senza discriminazioni su base paritaria con gli altri</w:t>
      </w:r>
      <w:r w:rsidR="00076702" w:rsidRPr="00657AA4">
        <w:rPr>
          <w:rStyle w:val="FootnoteReference"/>
          <w:lang w:val="it-IT"/>
        </w:rPr>
        <w:footnoteReference w:id="8"/>
      </w:r>
      <w:r w:rsidR="006B5ADC" w:rsidRPr="00657AA4">
        <w:rPr>
          <w:lang w:val="it-IT"/>
        </w:rPr>
        <w:t xml:space="preserve">. </w:t>
      </w:r>
      <w:r w:rsidR="002D7018" w:rsidRPr="00657AA4">
        <w:rPr>
          <w:lang w:val="it-IT"/>
        </w:rPr>
        <w:t>I</w:t>
      </w:r>
      <w:r w:rsidR="006B5ADC" w:rsidRPr="00657AA4">
        <w:rPr>
          <w:lang w:val="it-IT"/>
        </w:rPr>
        <w:t xml:space="preserve">l diritto di partecipare </w:t>
      </w:r>
      <w:r w:rsidR="00A92C02" w:rsidRPr="00657AA4">
        <w:rPr>
          <w:lang w:val="it-IT"/>
        </w:rPr>
        <w:t>alle</w:t>
      </w:r>
      <w:r w:rsidR="006B5ADC" w:rsidRPr="00657AA4">
        <w:rPr>
          <w:lang w:val="it-IT"/>
        </w:rPr>
        <w:t xml:space="preserve"> consultazioni, attraverso le loro </w:t>
      </w:r>
      <w:r w:rsidR="006B5ADC" w:rsidRPr="00657AA4">
        <w:rPr>
          <w:lang w:val="it-IT"/>
        </w:rPr>
        <w:lastRenderedPageBreak/>
        <w:t xml:space="preserve">organizzazioni rappresentative, </w:t>
      </w:r>
      <w:r w:rsidR="002403C2" w:rsidRPr="00657AA4">
        <w:rPr>
          <w:lang w:val="it-IT"/>
        </w:rPr>
        <w:t>deve</w:t>
      </w:r>
      <w:r w:rsidR="00122019" w:rsidRPr="00657AA4">
        <w:rPr>
          <w:lang w:val="it-IT"/>
        </w:rPr>
        <w:t xml:space="preserve"> essere riconosciuto</w:t>
      </w:r>
      <w:r w:rsidR="006B5ADC" w:rsidRPr="00657AA4">
        <w:rPr>
          <w:lang w:val="it-IT"/>
        </w:rPr>
        <w:t xml:space="preserve"> su base paritaria per tutte le persone con disabilità, indipendentemente, ad esempio, dal lo</w:t>
      </w:r>
      <w:r w:rsidR="00F3716A" w:rsidRPr="00657AA4">
        <w:rPr>
          <w:lang w:val="it-IT"/>
        </w:rPr>
        <w:t>ro orientamento sessuale e dall’</w:t>
      </w:r>
      <w:r w:rsidR="006B5ADC" w:rsidRPr="00657AA4">
        <w:rPr>
          <w:lang w:val="it-IT"/>
        </w:rPr>
        <w:t>identità di genere. Gli Stati part</w:t>
      </w:r>
      <w:r w:rsidR="00122019" w:rsidRPr="00657AA4">
        <w:rPr>
          <w:lang w:val="it-IT"/>
        </w:rPr>
        <w:t xml:space="preserve">i </w:t>
      </w:r>
      <w:r w:rsidR="002403C2" w:rsidRPr="00657AA4">
        <w:rPr>
          <w:lang w:val="it-IT"/>
        </w:rPr>
        <w:t>devono</w:t>
      </w:r>
      <w:r w:rsidR="006B5ADC" w:rsidRPr="00657AA4">
        <w:rPr>
          <w:lang w:val="it-IT"/>
        </w:rPr>
        <w:t xml:space="preserve"> adottare un quadro globale </w:t>
      </w:r>
      <w:r w:rsidR="00122019" w:rsidRPr="00657AA4">
        <w:rPr>
          <w:lang w:val="it-IT"/>
        </w:rPr>
        <w:t>di</w:t>
      </w:r>
      <w:r w:rsidR="00F3716A" w:rsidRPr="00657AA4">
        <w:rPr>
          <w:lang w:val="it-IT"/>
        </w:rPr>
        <w:t xml:space="preserve"> </w:t>
      </w:r>
      <w:r w:rsidR="00122019" w:rsidRPr="00657AA4">
        <w:rPr>
          <w:lang w:val="it-IT"/>
        </w:rPr>
        <w:t>contrasto alle discriminazioni</w:t>
      </w:r>
      <w:r w:rsidR="006B5ADC" w:rsidRPr="00657AA4">
        <w:rPr>
          <w:lang w:val="it-IT"/>
        </w:rPr>
        <w:t xml:space="preserve"> per garantire i diritti e le libertà fondamentali di tutte le persone con disabilità, e </w:t>
      </w:r>
      <w:r w:rsidR="00C9001D" w:rsidRPr="00657AA4">
        <w:rPr>
          <w:lang w:val="it-IT"/>
        </w:rPr>
        <w:t>abrog</w:t>
      </w:r>
      <w:r w:rsidR="002D7018" w:rsidRPr="00657AA4">
        <w:rPr>
          <w:lang w:val="it-IT"/>
        </w:rPr>
        <w:t xml:space="preserve">are </w:t>
      </w:r>
      <w:r w:rsidR="00F61E56" w:rsidRPr="00657AA4">
        <w:rPr>
          <w:lang w:val="it-IT"/>
        </w:rPr>
        <w:t>le leggi</w:t>
      </w:r>
      <w:r w:rsidR="006B5ADC" w:rsidRPr="00657AA4">
        <w:rPr>
          <w:lang w:val="it-IT"/>
        </w:rPr>
        <w:t xml:space="preserve"> </w:t>
      </w:r>
      <w:r w:rsidR="002D7018" w:rsidRPr="00657AA4">
        <w:rPr>
          <w:lang w:val="it-IT"/>
        </w:rPr>
        <w:t xml:space="preserve">che </w:t>
      </w:r>
      <w:r w:rsidR="00F61E56" w:rsidRPr="00657AA4">
        <w:rPr>
          <w:lang w:val="it-IT"/>
        </w:rPr>
        <w:t>criminalizzano</w:t>
      </w:r>
      <w:r w:rsidR="002D7018" w:rsidRPr="00657AA4">
        <w:rPr>
          <w:lang w:val="it-IT"/>
        </w:rPr>
        <w:t xml:space="preserve"> </w:t>
      </w:r>
      <w:r w:rsidR="006B5ADC" w:rsidRPr="00657AA4">
        <w:rPr>
          <w:lang w:val="it-IT"/>
        </w:rPr>
        <w:t>individui o organizza</w:t>
      </w:r>
      <w:r w:rsidR="002403C2" w:rsidRPr="00657AA4">
        <w:rPr>
          <w:lang w:val="it-IT"/>
        </w:rPr>
        <w:t>zioni di persone con disabilità</w:t>
      </w:r>
      <w:r w:rsidR="00F61E56" w:rsidRPr="00657AA4">
        <w:rPr>
          <w:lang w:val="it-IT"/>
        </w:rPr>
        <w:t xml:space="preserve"> in base a</w:t>
      </w:r>
      <w:r w:rsidR="002D7018" w:rsidRPr="00657AA4">
        <w:rPr>
          <w:lang w:val="it-IT"/>
        </w:rPr>
        <w:t xml:space="preserve"> </w:t>
      </w:r>
      <w:r w:rsidR="006B5ADC" w:rsidRPr="00657AA4">
        <w:rPr>
          <w:lang w:val="it-IT"/>
        </w:rPr>
        <w:t xml:space="preserve">sesso, genere o </w:t>
      </w:r>
      <w:r w:rsidR="00F61E56" w:rsidRPr="00657AA4">
        <w:rPr>
          <w:lang w:val="it-IT"/>
        </w:rPr>
        <w:t xml:space="preserve">stato </w:t>
      </w:r>
      <w:r w:rsidR="006B5ADC" w:rsidRPr="00657AA4">
        <w:rPr>
          <w:lang w:val="it-IT"/>
        </w:rPr>
        <w:t xml:space="preserve">sociale </w:t>
      </w:r>
      <w:r w:rsidR="00F61E56" w:rsidRPr="00657AA4">
        <w:rPr>
          <w:lang w:val="it-IT"/>
        </w:rPr>
        <w:t>dei loro membri e negano loro i</w:t>
      </w:r>
      <w:r w:rsidR="006B5ADC" w:rsidRPr="00657AA4">
        <w:rPr>
          <w:lang w:val="it-IT"/>
        </w:rPr>
        <w:t xml:space="preserve"> diritti di </w:t>
      </w:r>
      <w:r w:rsidR="00F61E56" w:rsidRPr="00657AA4">
        <w:rPr>
          <w:lang w:val="it-IT"/>
        </w:rPr>
        <w:t>partecipazione</w:t>
      </w:r>
      <w:r w:rsidR="006B5ADC" w:rsidRPr="00657AA4">
        <w:rPr>
          <w:lang w:val="it-IT"/>
        </w:rPr>
        <w:t xml:space="preserve"> alla vita pubblica e politica.</w:t>
      </w:r>
    </w:p>
    <w:p w:rsidR="00E24184" w:rsidRPr="00657AA4" w:rsidRDefault="00CB1BC0" w:rsidP="00362CCE">
      <w:pPr>
        <w:pStyle w:val="SingleTxtG"/>
        <w:rPr>
          <w:lang w:val="it-IT"/>
        </w:rPr>
      </w:pPr>
      <w:r w:rsidRPr="00657AA4">
        <w:rPr>
          <w:lang w:val="it-IT"/>
        </w:rPr>
        <w:t>17.</w:t>
      </w:r>
      <w:r w:rsidR="004C31C8" w:rsidRPr="00657AA4">
        <w:rPr>
          <w:lang w:val="it-IT"/>
        </w:rPr>
        <w:t xml:space="preserve"> L’</w:t>
      </w:r>
      <w:r w:rsidR="00E24184" w:rsidRPr="00657AA4">
        <w:rPr>
          <w:lang w:val="it-IT"/>
        </w:rPr>
        <w:t xml:space="preserve">obbligo giuridico degli Stati </w:t>
      </w:r>
      <w:r w:rsidR="00C9001D" w:rsidRPr="00657AA4">
        <w:rPr>
          <w:lang w:val="it-IT"/>
        </w:rPr>
        <w:t>parti</w:t>
      </w:r>
      <w:r w:rsidR="00E24184" w:rsidRPr="00657AA4">
        <w:rPr>
          <w:lang w:val="it-IT"/>
        </w:rPr>
        <w:t xml:space="preserve"> di garantire </w:t>
      </w:r>
      <w:r w:rsidR="005972E3" w:rsidRPr="00657AA4">
        <w:rPr>
          <w:lang w:val="it-IT"/>
        </w:rPr>
        <w:t xml:space="preserve">le </w:t>
      </w:r>
      <w:r w:rsidR="00E24184" w:rsidRPr="00657AA4">
        <w:rPr>
          <w:lang w:val="it-IT"/>
        </w:rPr>
        <w:t xml:space="preserve">consultazioni con organizzazioni di persone con disabilità comprende </w:t>
      </w:r>
      <w:r w:rsidR="00C9001D" w:rsidRPr="00657AA4">
        <w:rPr>
          <w:lang w:val="it-IT"/>
        </w:rPr>
        <w:t>l’</w:t>
      </w:r>
      <w:r w:rsidR="00E24184" w:rsidRPr="00657AA4">
        <w:rPr>
          <w:lang w:val="it-IT"/>
        </w:rPr>
        <w:t xml:space="preserve">accesso a spazi decisionali pubblici e anche </w:t>
      </w:r>
      <w:r w:rsidR="00C9001D" w:rsidRPr="00657AA4">
        <w:rPr>
          <w:lang w:val="it-IT"/>
        </w:rPr>
        <w:t xml:space="preserve">ad altre aree di </w:t>
      </w:r>
      <w:r w:rsidR="00E24184" w:rsidRPr="00657AA4">
        <w:rPr>
          <w:lang w:val="it-IT"/>
        </w:rPr>
        <w:t>ricerca,</w:t>
      </w:r>
      <w:r w:rsidR="00C9001D" w:rsidRPr="00657AA4">
        <w:rPr>
          <w:lang w:val="it-IT"/>
        </w:rPr>
        <w:t xml:space="preserve"> </w:t>
      </w:r>
      <w:r w:rsidR="00C9001D" w:rsidRPr="00657AA4">
        <w:rPr>
          <w:i/>
          <w:lang w:val="it-IT"/>
        </w:rPr>
        <w:t>universal design</w:t>
      </w:r>
      <w:r w:rsidR="00E24184" w:rsidRPr="00657AA4">
        <w:rPr>
          <w:lang w:val="it-IT"/>
        </w:rPr>
        <w:t>,</w:t>
      </w:r>
      <w:r w:rsidR="00C9001D" w:rsidRPr="00657AA4">
        <w:rPr>
          <w:lang w:val="it-IT"/>
        </w:rPr>
        <w:t xml:space="preserve"> </w:t>
      </w:r>
      <w:r w:rsidR="005972E3" w:rsidRPr="00657AA4">
        <w:rPr>
          <w:lang w:val="it-IT"/>
        </w:rPr>
        <w:t>p</w:t>
      </w:r>
      <w:r w:rsidR="00E24184" w:rsidRPr="00657AA4">
        <w:rPr>
          <w:lang w:val="it-IT"/>
        </w:rPr>
        <w:t>artenariati,</w:t>
      </w:r>
      <w:r w:rsidR="00C9001D" w:rsidRPr="00657AA4">
        <w:rPr>
          <w:lang w:val="it-IT"/>
        </w:rPr>
        <w:t xml:space="preserve"> </w:t>
      </w:r>
      <w:r w:rsidR="005972E3" w:rsidRPr="00657AA4">
        <w:rPr>
          <w:lang w:val="it-IT"/>
        </w:rPr>
        <w:t xml:space="preserve">delega di </w:t>
      </w:r>
      <w:r w:rsidR="00C9001D" w:rsidRPr="00657AA4">
        <w:rPr>
          <w:lang w:val="it-IT"/>
        </w:rPr>
        <w:t>poteri</w:t>
      </w:r>
      <w:r w:rsidR="00E24184" w:rsidRPr="00657AA4">
        <w:rPr>
          <w:lang w:val="it-IT"/>
        </w:rPr>
        <w:t xml:space="preserve"> e </w:t>
      </w:r>
      <w:r w:rsidR="00C9001D" w:rsidRPr="00657AA4">
        <w:rPr>
          <w:lang w:val="it-IT"/>
        </w:rPr>
        <w:t>controllo da parte dei cittadini</w:t>
      </w:r>
      <w:r w:rsidR="00E24184" w:rsidRPr="00657AA4">
        <w:rPr>
          <w:lang w:val="it-IT"/>
        </w:rPr>
        <w:t>.</w:t>
      </w:r>
      <w:r w:rsidR="00E24184" w:rsidRPr="00657AA4">
        <w:rPr>
          <w:rStyle w:val="FootnoteReference"/>
        </w:rPr>
        <w:footnoteReference w:id="9"/>
      </w:r>
      <w:r w:rsidR="00E24184" w:rsidRPr="00657AA4">
        <w:rPr>
          <w:lang w:val="it-IT"/>
        </w:rPr>
        <w:t xml:space="preserve"> Inoltre, si tratta di un obbligo che </w:t>
      </w:r>
      <w:r w:rsidR="00C9001D" w:rsidRPr="00657AA4">
        <w:rPr>
          <w:lang w:val="it-IT"/>
        </w:rPr>
        <w:t>include</w:t>
      </w:r>
      <w:r w:rsidR="00E24184" w:rsidRPr="00657AA4">
        <w:rPr>
          <w:lang w:val="it-IT"/>
        </w:rPr>
        <w:t xml:space="preserve"> organizzazioni globali e/o regionali di persone con disabilità.</w:t>
      </w:r>
    </w:p>
    <w:p w:rsidR="00CB1BC0" w:rsidRPr="00657AA4" w:rsidRDefault="00CB1BC0" w:rsidP="00CB1BC0">
      <w:pPr>
        <w:pStyle w:val="H23G"/>
        <w:rPr>
          <w:lang w:val="it-IT"/>
        </w:rPr>
      </w:pPr>
      <w:r w:rsidRPr="00657AA4">
        <w:rPr>
          <w:lang w:val="it-IT"/>
        </w:rPr>
        <w:tab/>
      </w:r>
      <w:bookmarkStart w:id="19" w:name="_Toc519771592"/>
      <w:bookmarkStart w:id="20" w:name="_Toc529519069"/>
      <w:r w:rsidRPr="00657AA4">
        <w:rPr>
          <w:lang w:val="it-IT"/>
        </w:rPr>
        <w:t>1.</w:t>
      </w:r>
      <w:r w:rsidRPr="00657AA4">
        <w:rPr>
          <w:lang w:val="it-IT"/>
        </w:rPr>
        <w:tab/>
      </w:r>
      <w:r w:rsidR="00570473" w:rsidRPr="00657AA4">
        <w:rPr>
          <w:lang w:val="it-IT"/>
        </w:rPr>
        <w:t xml:space="preserve">Temi </w:t>
      </w:r>
      <w:r w:rsidR="004C31C8" w:rsidRPr="00657AA4">
        <w:rPr>
          <w:lang w:val="it-IT"/>
        </w:rPr>
        <w:t>concernenti</w:t>
      </w:r>
      <w:r w:rsidR="00E2584E" w:rsidRPr="00657AA4">
        <w:rPr>
          <w:lang w:val="it-IT"/>
        </w:rPr>
        <w:t xml:space="preserve"> </w:t>
      </w:r>
      <w:r w:rsidR="004C31C8" w:rsidRPr="00657AA4">
        <w:rPr>
          <w:lang w:val="it-IT"/>
        </w:rPr>
        <w:t>le</w:t>
      </w:r>
      <w:r w:rsidR="00E2584E" w:rsidRPr="00657AA4">
        <w:rPr>
          <w:lang w:val="it-IT"/>
        </w:rPr>
        <w:t xml:space="preserve"> persone con disabilità</w:t>
      </w:r>
      <w:bookmarkEnd w:id="19"/>
      <w:bookmarkEnd w:id="20"/>
      <w:r w:rsidR="00570473" w:rsidRPr="00657AA4">
        <w:rPr>
          <w:lang w:val="it-IT"/>
        </w:rPr>
        <w:t xml:space="preserve"> </w:t>
      </w:r>
    </w:p>
    <w:p w:rsidR="00E40BEF" w:rsidRPr="00657AA4" w:rsidRDefault="00E75680" w:rsidP="00803444">
      <w:pPr>
        <w:pStyle w:val="SingleTxtG"/>
        <w:rPr>
          <w:lang w:val="it-IT"/>
        </w:rPr>
      </w:pPr>
      <w:r w:rsidRPr="00657AA4">
        <w:rPr>
          <w:lang w:val="it-IT"/>
        </w:rPr>
        <w:t xml:space="preserve">18. </w:t>
      </w:r>
      <w:r w:rsidR="00E40BEF" w:rsidRPr="00657AA4">
        <w:rPr>
          <w:lang w:val="it-IT"/>
        </w:rPr>
        <w:t>La frase “</w:t>
      </w:r>
      <w:r w:rsidR="009A03F5" w:rsidRPr="00657AA4">
        <w:rPr>
          <w:lang w:val="it-IT"/>
        </w:rPr>
        <w:t>temi</w:t>
      </w:r>
      <w:r w:rsidR="00FB7B45" w:rsidRPr="00657AA4">
        <w:rPr>
          <w:lang w:val="it-IT"/>
        </w:rPr>
        <w:t xml:space="preserve"> </w:t>
      </w:r>
      <w:r w:rsidR="004C31C8" w:rsidRPr="00657AA4">
        <w:rPr>
          <w:lang w:val="it-IT"/>
        </w:rPr>
        <w:t>concernenti</w:t>
      </w:r>
      <w:r w:rsidR="00FB7B45" w:rsidRPr="00657AA4">
        <w:rPr>
          <w:lang w:val="it-IT"/>
        </w:rPr>
        <w:t xml:space="preserve"> </w:t>
      </w:r>
      <w:r w:rsidRPr="00657AA4">
        <w:rPr>
          <w:lang w:val="it-IT"/>
        </w:rPr>
        <w:t>le persone con disabilità”</w:t>
      </w:r>
      <w:r w:rsidR="00E40BEF" w:rsidRPr="00657AA4">
        <w:rPr>
          <w:lang w:val="it-IT"/>
        </w:rPr>
        <w:t>, di cui all</w:t>
      </w:r>
      <w:r w:rsidRPr="00657AA4">
        <w:rPr>
          <w:lang w:val="it-IT"/>
        </w:rPr>
        <w:t>’</w:t>
      </w:r>
      <w:r w:rsidR="00E40BEF" w:rsidRPr="00657AA4">
        <w:rPr>
          <w:lang w:val="it-IT"/>
        </w:rPr>
        <w:t>a</w:t>
      </w:r>
      <w:r w:rsidRPr="00657AA4">
        <w:rPr>
          <w:lang w:val="it-IT"/>
        </w:rPr>
        <w:t>rticolo 4, paragrafo 3, copre l’</w:t>
      </w:r>
      <w:r w:rsidR="00E40BEF" w:rsidRPr="00657AA4">
        <w:rPr>
          <w:lang w:val="it-IT"/>
        </w:rPr>
        <w:t xml:space="preserve">intera gamma di </w:t>
      </w:r>
      <w:r w:rsidRPr="00657AA4">
        <w:rPr>
          <w:lang w:val="it-IT"/>
        </w:rPr>
        <w:t>discipline legislative, amministrative</w:t>
      </w:r>
      <w:r w:rsidR="00E40BEF" w:rsidRPr="00657AA4">
        <w:rPr>
          <w:lang w:val="it-IT"/>
        </w:rPr>
        <w:t xml:space="preserve"> e altre misure che possono direttamente o indirettamente</w:t>
      </w:r>
      <w:r w:rsidRPr="00657AA4">
        <w:rPr>
          <w:lang w:val="it-IT"/>
        </w:rPr>
        <w:t xml:space="preserve"> impattare su</w:t>
      </w:r>
      <w:r w:rsidR="00E40BEF" w:rsidRPr="00657AA4">
        <w:rPr>
          <w:lang w:val="it-IT"/>
        </w:rPr>
        <w:t>i diritti delle</w:t>
      </w:r>
      <w:r w:rsidRPr="00657AA4">
        <w:rPr>
          <w:lang w:val="it-IT"/>
        </w:rPr>
        <w:t xml:space="preserve"> persone con disabilità. L’</w:t>
      </w:r>
      <w:r w:rsidR="00E40BEF" w:rsidRPr="00657AA4">
        <w:rPr>
          <w:lang w:val="it-IT"/>
        </w:rPr>
        <w:t>interpretazione</w:t>
      </w:r>
      <w:r w:rsidRPr="00657AA4">
        <w:rPr>
          <w:lang w:val="it-IT"/>
        </w:rPr>
        <w:t xml:space="preserve"> estensiva</w:t>
      </w:r>
      <w:r w:rsidR="00E40BEF" w:rsidRPr="00657AA4">
        <w:rPr>
          <w:lang w:val="it-IT"/>
        </w:rPr>
        <w:t xml:space="preserve"> </w:t>
      </w:r>
      <w:r w:rsidR="009A03F5" w:rsidRPr="00657AA4">
        <w:rPr>
          <w:lang w:val="it-IT"/>
        </w:rPr>
        <w:t xml:space="preserve">dei temi relativi </w:t>
      </w:r>
      <w:r w:rsidR="00E40BEF" w:rsidRPr="00657AA4">
        <w:rPr>
          <w:lang w:val="it-IT"/>
        </w:rPr>
        <w:t xml:space="preserve">alle persone con disabilità consente agli Stati </w:t>
      </w:r>
      <w:r w:rsidRPr="00657AA4">
        <w:rPr>
          <w:lang w:val="it-IT"/>
        </w:rPr>
        <w:t>parti</w:t>
      </w:r>
      <w:r w:rsidR="00E40BEF" w:rsidRPr="00657AA4">
        <w:rPr>
          <w:lang w:val="it-IT"/>
        </w:rPr>
        <w:t xml:space="preserve"> di integrare la disabilità </w:t>
      </w:r>
      <w:r w:rsidRPr="00657AA4">
        <w:rPr>
          <w:lang w:val="it-IT"/>
        </w:rPr>
        <w:t>all’interno di</w:t>
      </w:r>
      <w:r w:rsidR="00E40BEF" w:rsidRPr="00657AA4">
        <w:rPr>
          <w:lang w:val="it-IT"/>
        </w:rPr>
        <w:t xml:space="preserve"> politiche inclusive, garantendo che le persone con disabilità siano considerate su base </w:t>
      </w:r>
      <w:r w:rsidR="00FF5451" w:rsidRPr="00657AA4">
        <w:rPr>
          <w:lang w:val="it-IT"/>
        </w:rPr>
        <w:t>di eguaglianza</w:t>
      </w:r>
      <w:r w:rsidR="00E40BEF" w:rsidRPr="00657AA4">
        <w:rPr>
          <w:lang w:val="it-IT"/>
        </w:rPr>
        <w:t xml:space="preserve"> con </w:t>
      </w:r>
      <w:r w:rsidRPr="00657AA4">
        <w:rPr>
          <w:lang w:val="it-IT"/>
        </w:rPr>
        <w:t>gli altri</w:t>
      </w:r>
      <w:r w:rsidR="00570473" w:rsidRPr="00657AA4">
        <w:rPr>
          <w:lang w:val="it-IT"/>
        </w:rPr>
        <w:t>. Essa g</w:t>
      </w:r>
      <w:r w:rsidR="00E40BEF" w:rsidRPr="00657AA4">
        <w:rPr>
          <w:lang w:val="it-IT"/>
        </w:rPr>
        <w:t xml:space="preserve">arantisce inoltre che </w:t>
      </w:r>
      <w:r w:rsidR="00570473" w:rsidRPr="00657AA4">
        <w:rPr>
          <w:lang w:val="it-IT"/>
        </w:rPr>
        <w:t>la</w:t>
      </w:r>
      <w:r w:rsidR="004C31C8" w:rsidRPr="00657AA4">
        <w:rPr>
          <w:lang w:val="it-IT"/>
        </w:rPr>
        <w:t xml:space="preserve"> conoscenza</w:t>
      </w:r>
      <w:r w:rsidR="00E40BEF" w:rsidRPr="00657AA4">
        <w:rPr>
          <w:lang w:val="it-IT"/>
        </w:rPr>
        <w:t xml:space="preserve"> e le esperienze di vita delle persone con disabilità siano prese in conside</w:t>
      </w:r>
      <w:r w:rsidR="00570473" w:rsidRPr="00657AA4">
        <w:rPr>
          <w:lang w:val="it-IT"/>
        </w:rPr>
        <w:t xml:space="preserve">razione al momento di decidere su nuove discipline legislative, amministrative </w:t>
      </w:r>
      <w:r w:rsidR="00E40BEF" w:rsidRPr="00657AA4">
        <w:rPr>
          <w:lang w:val="it-IT"/>
        </w:rPr>
        <w:t xml:space="preserve">e altre misure. Ciò </w:t>
      </w:r>
      <w:r w:rsidR="00570473" w:rsidRPr="00657AA4">
        <w:rPr>
          <w:lang w:val="it-IT"/>
        </w:rPr>
        <w:t>include</w:t>
      </w:r>
      <w:r w:rsidR="00E40BEF" w:rsidRPr="00657AA4">
        <w:rPr>
          <w:lang w:val="it-IT"/>
        </w:rPr>
        <w:t xml:space="preserve"> i processi decisionali, come </w:t>
      </w:r>
      <w:r w:rsidR="00570473" w:rsidRPr="00657AA4">
        <w:rPr>
          <w:lang w:val="it-IT"/>
        </w:rPr>
        <w:t xml:space="preserve">quelli relativi a </w:t>
      </w:r>
      <w:r w:rsidR="00E40BEF" w:rsidRPr="00657AA4">
        <w:rPr>
          <w:lang w:val="it-IT"/>
        </w:rPr>
        <w:t xml:space="preserve">leggi </w:t>
      </w:r>
      <w:r w:rsidR="00570473" w:rsidRPr="00657AA4">
        <w:rPr>
          <w:lang w:val="it-IT"/>
        </w:rPr>
        <w:t>generali</w:t>
      </w:r>
      <w:r w:rsidR="00E40BEF" w:rsidRPr="00657AA4">
        <w:rPr>
          <w:lang w:val="it-IT"/>
        </w:rPr>
        <w:t xml:space="preserve"> </w:t>
      </w:r>
      <w:r w:rsidR="004C31C8" w:rsidRPr="00657AA4">
        <w:rPr>
          <w:lang w:val="it-IT"/>
        </w:rPr>
        <w:t>e di</w:t>
      </w:r>
      <w:r w:rsidR="00E40BEF" w:rsidRPr="00657AA4">
        <w:rPr>
          <w:lang w:val="it-IT"/>
        </w:rPr>
        <w:t xml:space="preserve"> bilancio pubblico o</w:t>
      </w:r>
      <w:r w:rsidR="004C31C8" w:rsidRPr="00657AA4">
        <w:rPr>
          <w:lang w:val="it-IT"/>
        </w:rPr>
        <w:t xml:space="preserve"> leggi</w:t>
      </w:r>
      <w:r w:rsidR="00E40BEF" w:rsidRPr="00657AA4">
        <w:rPr>
          <w:lang w:val="it-IT"/>
        </w:rPr>
        <w:t xml:space="preserve"> specifiche sulla disabilità, che </w:t>
      </w:r>
      <w:r w:rsidR="00D157F6" w:rsidRPr="00657AA4">
        <w:rPr>
          <w:lang w:val="it-IT"/>
        </w:rPr>
        <w:t>possono</w:t>
      </w:r>
      <w:r w:rsidR="00E40BEF" w:rsidRPr="00657AA4">
        <w:rPr>
          <w:lang w:val="it-IT"/>
        </w:rPr>
        <w:t xml:space="preserve"> avere un impatto sulla loro vita</w:t>
      </w:r>
      <w:r w:rsidR="0003579B" w:rsidRPr="00657AA4">
        <w:rPr>
          <w:vertAlign w:val="superscript"/>
        </w:rPr>
        <w:footnoteReference w:id="10"/>
      </w:r>
      <w:r w:rsidR="0003579B" w:rsidRPr="00657AA4">
        <w:rPr>
          <w:lang w:val="it-IT"/>
        </w:rPr>
        <w:t>.</w:t>
      </w:r>
    </w:p>
    <w:p w:rsidR="00465DD1" w:rsidRPr="00657AA4" w:rsidRDefault="00CB1BC0" w:rsidP="00362CCE">
      <w:pPr>
        <w:pStyle w:val="SingleTxtG"/>
        <w:rPr>
          <w:lang w:val="it-IT"/>
        </w:rPr>
      </w:pPr>
      <w:bookmarkStart w:id="21" w:name="_Hlk505084677"/>
      <w:r w:rsidRPr="00657AA4">
        <w:rPr>
          <w:lang w:val="it-IT"/>
        </w:rPr>
        <w:t>19.</w:t>
      </w:r>
      <w:r w:rsidRPr="00657AA4">
        <w:rPr>
          <w:lang w:val="it-IT"/>
        </w:rPr>
        <w:tab/>
      </w:r>
      <w:r w:rsidR="00E75680" w:rsidRPr="00657AA4">
        <w:rPr>
          <w:lang w:val="it-IT"/>
        </w:rPr>
        <w:t xml:space="preserve"> </w:t>
      </w:r>
      <w:r w:rsidR="00EA7DA3" w:rsidRPr="00657AA4">
        <w:rPr>
          <w:lang w:val="it-IT"/>
        </w:rPr>
        <w:t xml:space="preserve">Le consultazioni di </w:t>
      </w:r>
      <w:r w:rsidR="004C31C8" w:rsidRPr="00657AA4">
        <w:rPr>
          <w:lang w:val="it-IT"/>
        </w:rPr>
        <w:t>cui all’</w:t>
      </w:r>
      <w:r w:rsidR="00570473" w:rsidRPr="00657AA4">
        <w:rPr>
          <w:lang w:val="it-IT"/>
        </w:rPr>
        <w:t>articolo 4, paragrafo 3</w:t>
      </w:r>
      <w:r w:rsidR="00EA7DA3" w:rsidRPr="00657AA4">
        <w:rPr>
          <w:lang w:val="it-IT"/>
        </w:rPr>
        <w:t xml:space="preserve"> impediscono agli Stati </w:t>
      </w:r>
      <w:r w:rsidR="00570473" w:rsidRPr="00657AA4">
        <w:rPr>
          <w:lang w:val="it-IT"/>
        </w:rPr>
        <w:t>parti</w:t>
      </w:r>
      <w:r w:rsidR="00EA7DA3" w:rsidRPr="00657AA4">
        <w:rPr>
          <w:lang w:val="it-IT"/>
        </w:rPr>
        <w:t xml:space="preserve"> di </w:t>
      </w:r>
      <w:r w:rsidR="00EA7DA3" w:rsidRPr="00657AA4">
        <w:rPr>
          <w:lang w:val="it-IT"/>
        </w:rPr>
        <w:lastRenderedPageBreak/>
        <w:t xml:space="preserve">impegnarsi in qualsiasi atto o pratica che possa essere incompatibile con la </w:t>
      </w:r>
      <w:r w:rsidR="00465DD1" w:rsidRPr="00657AA4">
        <w:rPr>
          <w:lang w:val="it-IT"/>
        </w:rPr>
        <w:t>C</w:t>
      </w:r>
      <w:r w:rsidR="00EA7DA3" w:rsidRPr="00657AA4">
        <w:rPr>
          <w:lang w:val="it-IT"/>
        </w:rPr>
        <w:t xml:space="preserve">onvenzione e i diritti delle persone con disabilità. </w:t>
      </w:r>
      <w:r w:rsidR="00465DD1" w:rsidRPr="00657AA4">
        <w:rPr>
          <w:lang w:val="it-IT"/>
        </w:rPr>
        <w:t>In caso di controversia sull</w:t>
      </w:r>
      <w:r w:rsidR="004C31C8" w:rsidRPr="00657AA4">
        <w:rPr>
          <w:lang w:val="it-IT"/>
        </w:rPr>
        <w:t>’</w:t>
      </w:r>
      <w:r w:rsidR="00465DD1" w:rsidRPr="00657AA4">
        <w:rPr>
          <w:lang w:val="it-IT"/>
        </w:rPr>
        <w:t xml:space="preserve">impatto diretto o indiretto delle misure in discussione, spetta alle autorità pubbliche degli Stati </w:t>
      </w:r>
      <w:r w:rsidR="00570473" w:rsidRPr="00657AA4">
        <w:rPr>
          <w:lang w:val="it-IT"/>
        </w:rPr>
        <w:t>parti</w:t>
      </w:r>
      <w:r w:rsidR="00465DD1" w:rsidRPr="00657AA4">
        <w:rPr>
          <w:lang w:val="it-IT"/>
        </w:rPr>
        <w:t xml:space="preserve"> </w:t>
      </w:r>
      <w:r w:rsidR="00570473" w:rsidRPr="00657AA4">
        <w:rPr>
          <w:lang w:val="it-IT"/>
        </w:rPr>
        <w:t>provare</w:t>
      </w:r>
      <w:r w:rsidR="00465DD1" w:rsidRPr="00657AA4">
        <w:rPr>
          <w:lang w:val="it-IT"/>
        </w:rPr>
        <w:t xml:space="preserve"> che </w:t>
      </w:r>
      <w:r w:rsidR="009A03F5" w:rsidRPr="00657AA4">
        <w:rPr>
          <w:lang w:val="it-IT"/>
        </w:rPr>
        <w:t>il tema</w:t>
      </w:r>
      <w:r w:rsidR="00465DD1" w:rsidRPr="00657AA4">
        <w:rPr>
          <w:lang w:val="it-IT"/>
        </w:rPr>
        <w:t xml:space="preserve"> in discussione non </w:t>
      </w:r>
      <w:r w:rsidR="009A03F5" w:rsidRPr="00657AA4">
        <w:rPr>
          <w:lang w:val="it-IT"/>
        </w:rPr>
        <w:t>produrrebbe</w:t>
      </w:r>
      <w:r w:rsidR="00465DD1" w:rsidRPr="00657AA4">
        <w:rPr>
          <w:lang w:val="it-IT"/>
        </w:rPr>
        <w:t xml:space="preserve"> un effetto sproporzionato sulle persone con disabilità e</w:t>
      </w:r>
      <w:r w:rsidR="009A03F5" w:rsidRPr="00657AA4">
        <w:rPr>
          <w:lang w:val="it-IT"/>
        </w:rPr>
        <w:t xml:space="preserve">, </w:t>
      </w:r>
      <w:r w:rsidR="00465DD1" w:rsidRPr="00657AA4">
        <w:rPr>
          <w:lang w:val="it-IT"/>
        </w:rPr>
        <w:t>quindi</w:t>
      </w:r>
      <w:r w:rsidR="009A03F5" w:rsidRPr="00657AA4">
        <w:rPr>
          <w:lang w:val="it-IT"/>
        </w:rPr>
        <w:t>,</w:t>
      </w:r>
      <w:r w:rsidR="00465DD1" w:rsidRPr="00657AA4">
        <w:rPr>
          <w:lang w:val="it-IT"/>
        </w:rPr>
        <w:t xml:space="preserve"> non </w:t>
      </w:r>
      <w:r w:rsidR="009A03F5" w:rsidRPr="00657AA4">
        <w:rPr>
          <w:lang w:val="it-IT"/>
        </w:rPr>
        <w:t>sarebbe necessaria</w:t>
      </w:r>
      <w:r w:rsidR="00465DD1" w:rsidRPr="00657AA4">
        <w:rPr>
          <w:lang w:val="it-IT"/>
        </w:rPr>
        <w:t xml:space="preserve"> alcuna consultazione.</w:t>
      </w:r>
    </w:p>
    <w:bookmarkEnd w:id="21"/>
    <w:p w:rsidR="00AE5475" w:rsidRPr="00657AA4" w:rsidRDefault="00015E11" w:rsidP="00362CCE">
      <w:pPr>
        <w:pStyle w:val="SingleTxtG"/>
        <w:rPr>
          <w:lang w:val="it-IT"/>
        </w:rPr>
      </w:pPr>
      <w:r w:rsidRPr="00657AA4">
        <w:rPr>
          <w:lang w:val="it-IT"/>
        </w:rPr>
        <w:t xml:space="preserve">20. </w:t>
      </w:r>
      <w:r w:rsidR="00B07B1D" w:rsidRPr="00657AA4">
        <w:rPr>
          <w:lang w:val="it-IT"/>
        </w:rPr>
        <w:t>E</w:t>
      </w:r>
      <w:r w:rsidR="00AE5475" w:rsidRPr="00657AA4">
        <w:rPr>
          <w:lang w:val="it-IT"/>
        </w:rPr>
        <w:t xml:space="preserve">sempi di </w:t>
      </w:r>
      <w:r w:rsidR="00B07B1D" w:rsidRPr="00657AA4">
        <w:rPr>
          <w:lang w:val="it-IT"/>
        </w:rPr>
        <w:t>temi</w:t>
      </w:r>
      <w:r w:rsidR="00AE5475" w:rsidRPr="00657AA4">
        <w:rPr>
          <w:lang w:val="it-IT"/>
        </w:rPr>
        <w:t xml:space="preserve"> che </w:t>
      </w:r>
      <w:r w:rsidR="00B2068C" w:rsidRPr="00657AA4">
        <w:rPr>
          <w:lang w:val="it-IT"/>
        </w:rPr>
        <w:t>incidono</w:t>
      </w:r>
      <w:r w:rsidR="00AE5475" w:rsidRPr="00657AA4">
        <w:rPr>
          <w:lang w:val="it-IT"/>
        </w:rPr>
        <w:t xml:space="preserve"> direttamente </w:t>
      </w:r>
      <w:r w:rsidR="00B2068C" w:rsidRPr="00657AA4">
        <w:rPr>
          <w:lang w:val="it-IT"/>
        </w:rPr>
        <w:t>sul</w:t>
      </w:r>
      <w:r w:rsidR="00AE5475" w:rsidRPr="00657AA4">
        <w:rPr>
          <w:lang w:val="it-IT"/>
        </w:rPr>
        <w:t>le persone con disabilità sono l</w:t>
      </w:r>
      <w:r w:rsidR="009C1868" w:rsidRPr="00657AA4">
        <w:rPr>
          <w:lang w:val="it-IT"/>
        </w:rPr>
        <w:t xml:space="preserve">e politiche </w:t>
      </w:r>
      <w:r w:rsidR="00B07B1D" w:rsidRPr="00657AA4">
        <w:rPr>
          <w:lang w:val="it-IT"/>
        </w:rPr>
        <w:t>relative a</w:t>
      </w:r>
      <w:r w:rsidR="00AE5475" w:rsidRPr="00657AA4">
        <w:rPr>
          <w:lang w:val="it-IT"/>
        </w:rPr>
        <w:t xml:space="preserve"> deistituzionalizzazione,</w:t>
      </w:r>
      <w:r w:rsidR="00B07B1D" w:rsidRPr="00657AA4">
        <w:rPr>
          <w:lang w:val="it-IT"/>
        </w:rPr>
        <w:t xml:space="preserve"> </w:t>
      </w:r>
      <w:r w:rsidR="00DC0C02" w:rsidRPr="00657AA4">
        <w:rPr>
          <w:lang w:val="it-IT"/>
        </w:rPr>
        <w:t xml:space="preserve">previdenza </w:t>
      </w:r>
      <w:r w:rsidR="00AE5475" w:rsidRPr="00657AA4">
        <w:rPr>
          <w:lang w:val="it-IT"/>
        </w:rPr>
        <w:t xml:space="preserve">sociale e </w:t>
      </w:r>
      <w:r w:rsidR="00B07B1D" w:rsidRPr="00657AA4">
        <w:rPr>
          <w:lang w:val="it-IT"/>
        </w:rPr>
        <w:t>pensioni di invalidità</w:t>
      </w:r>
      <w:r w:rsidR="00AE5475" w:rsidRPr="00657AA4">
        <w:rPr>
          <w:lang w:val="it-IT"/>
        </w:rPr>
        <w:t>,</w:t>
      </w:r>
      <w:r w:rsidR="00B07B1D" w:rsidRPr="00657AA4">
        <w:rPr>
          <w:lang w:val="it-IT"/>
        </w:rPr>
        <w:t xml:space="preserve"> </w:t>
      </w:r>
      <w:r w:rsidR="00AE5475" w:rsidRPr="00657AA4">
        <w:rPr>
          <w:lang w:val="it-IT"/>
        </w:rPr>
        <w:t>assistenza personale,</w:t>
      </w:r>
      <w:r w:rsidR="00DC0C02" w:rsidRPr="00657AA4">
        <w:rPr>
          <w:lang w:val="it-IT"/>
        </w:rPr>
        <w:t xml:space="preserve"> </w:t>
      </w:r>
      <w:r w:rsidR="00AE5475" w:rsidRPr="00657AA4">
        <w:rPr>
          <w:lang w:val="it-IT"/>
        </w:rPr>
        <w:t xml:space="preserve">requisiti di accessibilità e </w:t>
      </w:r>
      <w:r w:rsidR="00B07B1D" w:rsidRPr="00657AA4">
        <w:rPr>
          <w:lang w:val="it-IT"/>
        </w:rPr>
        <w:t>accomodamenti</w:t>
      </w:r>
      <w:r w:rsidR="00DC0C02" w:rsidRPr="00657AA4">
        <w:rPr>
          <w:lang w:val="it-IT"/>
        </w:rPr>
        <w:t xml:space="preserve"> </w:t>
      </w:r>
      <w:r w:rsidR="00AE5475" w:rsidRPr="00657AA4">
        <w:rPr>
          <w:lang w:val="it-IT"/>
        </w:rPr>
        <w:t>ragionevol</w:t>
      </w:r>
      <w:r w:rsidR="00B07B1D" w:rsidRPr="00657AA4">
        <w:rPr>
          <w:lang w:val="it-IT"/>
        </w:rPr>
        <w:t>i</w:t>
      </w:r>
      <w:r w:rsidR="00AE5475" w:rsidRPr="00657AA4">
        <w:rPr>
          <w:lang w:val="it-IT"/>
        </w:rPr>
        <w:t xml:space="preserve">. Le misure che </w:t>
      </w:r>
      <w:r w:rsidR="00B2068C" w:rsidRPr="00657AA4">
        <w:rPr>
          <w:lang w:val="it-IT"/>
        </w:rPr>
        <w:t>incidono</w:t>
      </w:r>
      <w:r w:rsidR="00AE5475" w:rsidRPr="00657AA4">
        <w:rPr>
          <w:lang w:val="it-IT"/>
        </w:rPr>
        <w:t xml:space="preserve"> indirettamente </w:t>
      </w:r>
      <w:r w:rsidR="00B2068C" w:rsidRPr="00657AA4">
        <w:rPr>
          <w:lang w:val="it-IT"/>
        </w:rPr>
        <w:t>sulle</w:t>
      </w:r>
      <w:r w:rsidR="00AE5475" w:rsidRPr="00657AA4">
        <w:rPr>
          <w:lang w:val="it-IT"/>
        </w:rPr>
        <w:t xml:space="preserve"> persone con disabilità </w:t>
      </w:r>
      <w:r w:rsidR="00B2068C" w:rsidRPr="00657AA4">
        <w:rPr>
          <w:lang w:val="it-IT"/>
        </w:rPr>
        <w:t>potrebbero riguardare</w:t>
      </w:r>
      <w:r w:rsidR="00AE5475" w:rsidRPr="00657AA4">
        <w:rPr>
          <w:lang w:val="it-IT"/>
        </w:rPr>
        <w:t xml:space="preserve"> il diritto costituzionale,</w:t>
      </w:r>
      <w:r w:rsidR="00B2068C" w:rsidRPr="00657AA4">
        <w:rPr>
          <w:lang w:val="it-IT"/>
        </w:rPr>
        <w:t xml:space="preserve"> </w:t>
      </w:r>
      <w:r w:rsidR="00683FAA" w:rsidRPr="00657AA4">
        <w:rPr>
          <w:lang w:val="it-IT"/>
        </w:rPr>
        <w:t xml:space="preserve">i </w:t>
      </w:r>
      <w:r w:rsidR="00AE5475" w:rsidRPr="00657AA4">
        <w:rPr>
          <w:lang w:val="it-IT"/>
        </w:rPr>
        <w:t>diritti elettorali,</w:t>
      </w:r>
      <w:r w:rsidR="00B2068C" w:rsidRPr="00657AA4">
        <w:rPr>
          <w:lang w:val="it-IT"/>
        </w:rPr>
        <w:t xml:space="preserve"> </w:t>
      </w:r>
      <w:r w:rsidR="00683FAA" w:rsidRPr="00657AA4">
        <w:rPr>
          <w:lang w:val="it-IT"/>
        </w:rPr>
        <w:t>l’</w:t>
      </w:r>
      <w:r w:rsidR="00AE5475" w:rsidRPr="00657AA4">
        <w:rPr>
          <w:lang w:val="it-IT"/>
        </w:rPr>
        <w:t xml:space="preserve">accesso alla giustizia, la nomina delle autorità amministrative che </w:t>
      </w:r>
      <w:r w:rsidR="00B2068C" w:rsidRPr="00657AA4">
        <w:rPr>
          <w:lang w:val="it-IT"/>
        </w:rPr>
        <w:t>governano</w:t>
      </w:r>
      <w:r w:rsidR="00AE5475" w:rsidRPr="00657AA4">
        <w:rPr>
          <w:lang w:val="it-IT"/>
        </w:rPr>
        <w:t xml:space="preserve"> le politiche specifiche per la disabilità o le politiche pubbliche </w:t>
      </w:r>
      <w:r w:rsidR="00B2068C" w:rsidRPr="00657AA4">
        <w:rPr>
          <w:lang w:val="it-IT"/>
        </w:rPr>
        <w:t>nel campo</w:t>
      </w:r>
      <w:r w:rsidR="00643064" w:rsidRPr="00657AA4">
        <w:rPr>
          <w:lang w:val="it-IT"/>
        </w:rPr>
        <w:t xml:space="preserve"> dell’</w:t>
      </w:r>
      <w:r w:rsidR="00AE5475" w:rsidRPr="00657AA4">
        <w:rPr>
          <w:lang w:val="it-IT"/>
        </w:rPr>
        <w:t>istruzione,</w:t>
      </w:r>
      <w:r w:rsidR="00B2068C" w:rsidRPr="00657AA4">
        <w:rPr>
          <w:lang w:val="it-IT"/>
        </w:rPr>
        <w:t xml:space="preserve"> della</w:t>
      </w:r>
      <w:r w:rsidR="00683FAA" w:rsidRPr="00657AA4">
        <w:rPr>
          <w:lang w:val="it-IT"/>
        </w:rPr>
        <w:t xml:space="preserve"> s</w:t>
      </w:r>
      <w:r w:rsidR="00AE5475" w:rsidRPr="00657AA4">
        <w:rPr>
          <w:lang w:val="it-IT"/>
        </w:rPr>
        <w:t>alute,</w:t>
      </w:r>
      <w:r w:rsidR="00B2068C" w:rsidRPr="00657AA4">
        <w:rPr>
          <w:lang w:val="it-IT"/>
        </w:rPr>
        <w:t xml:space="preserve"> del</w:t>
      </w:r>
      <w:r w:rsidR="00683FAA" w:rsidRPr="00657AA4">
        <w:rPr>
          <w:lang w:val="it-IT"/>
        </w:rPr>
        <w:t xml:space="preserve"> </w:t>
      </w:r>
      <w:r w:rsidR="00AE5475" w:rsidRPr="00657AA4">
        <w:rPr>
          <w:lang w:val="it-IT"/>
        </w:rPr>
        <w:t xml:space="preserve">lavoro e </w:t>
      </w:r>
      <w:r w:rsidR="00B2068C" w:rsidRPr="00657AA4">
        <w:rPr>
          <w:lang w:val="it-IT"/>
        </w:rPr>
        <w:t>del</w:t>
      </w:r>
      <w:r w:rsidR="00683FAA" w:rsidRPr="00657AA4">
        <w:rPr>
          <w:lang w:val="it-IT"/>
        </w:rPr>
        <w:t>l’</w:t>
      </w:r>
      <w:r w:rsidR="00AE5475" w:rsidRPr="00657AA4">
        <w:rPr>
          <w:lang w:val="it-IT"/>
        </w:rPr>
        <w:t>occupazione.</w:t>
      </w:r>
    </w:p>
    <w:p w:rsidR="00CB1BC0" w:rsidRPr="00657AA4" w:rsidRDefault="00CB1BC0" w:rsidP="00CB1BC0">
      <w:pPr>
        <w:pStyle w:val="H23G"/>
        <w:rPr>
          <w:lang w:val="it-IT"/>
        </w:rPr>
      </w:pPr>
      <w:r w:rsidRPr="00657AA4">
        <w:rPr>
          <w:lang w:val="it-IT"/>
        </w:rPr>
        <w:tab/>
      </w:r>
      <w:bookmarkStart w:id="22" w:name="_Toc519771593"/>
      <w:bookmarkStart w:id="23" w:name="_Toc529519070"/>
      <w:r w:rsidRPr="00657AA4">
        <w:rPr>
          <w:lang w:val="it-IT"/>
        </w:rPr>
        <w:t>2.</w:t>
      </w:r>
      <w:r w:rsidRPr="00657AA4">
        <w:rPr>
          <w:lang w:val="it-IT"/>
        </w:rPr>
        <w:tab/>
        <w:t>“</w:t>
      </w:r>
      <w:r w:rsidR="008B1FBF" w:rsidRPr="00657AA4">
        <w:rPr>
          <w:lang w:val="it-IT"/>
        </w:rPr>
        <w:t xml:space="preserve">Consultare </w:t>
      </w:r>
      <w:r w:rsidR="00643064" w:rsidRPr="00657AA4">
        <w:rPr>
          <w:lang w:val="it-IT"/>
        </w:rPr>
        <w:t>con attenzione</w:t>
      </w:r>
      <w:r w:rsidR="008B1FBF" w:rsidRPr="00657AA4">
        <w:rPr>
          <w:lang w:val="it-IT"/>
        </w:rPr>
        <w:t xml:space="preserve"> e coinvolgere attivamente</w:t>
      </w:r>
      <w:r w:rsidRPr="00657AA4">
        <w:rPr>
          <w:lang w:val="it-IT"/>
        </w:rPr>
        <w:t>”</w:t>
      </w:r>
      <w:bookmarkEnd w:id="22"/>
      <w:bookmarkEnd w:id="23"/>
      <w:r w:rsidR="00643064" w:rsidRPr="00657AA4">
        <w:rPr>
          <w:lang w:val="it-IT"/>
        </w:rPr>
        <w:t xml:space="preserve"> </w:t>
      </w:r>
    </w:p>
    <w:p w:rsidR="009402F2" w:rsidRPr="00657AA4" w:rsidRDefault="00CB1BC0" w:rsidP="00CB1BC0">
      <w:pPr>
        <w:pStyle w:val="SingleTxtG"/>
        <w:rPr>
          <w:lang w:val="it-IT"/>
        </w:rPr>
      </w:pPr>
      <w:r w:rsidRPr="00657AA4">
        <w:rPr>
          <w:lang w:val="it-IT"/>
        </w:rPr>
        <w:t>21.</w:t>
      </w:r>
      <w:r w:rsidRPr="00657AA4">
        <w:rPr>
          <w:lang w:val="it-IT"/>
        </w:rPr>
        <w:tab/>
      </w:r>
      <w:r w:rsidR="00235F66" w:rsidRPr="00657AA4">
        <w:rPr>
          <w:lang w:val="it-IT"/>
        </w:rPr>
        <w:t xml:space="preserve"> “Co</w:t>
      </w:r>
      <w:r w:rsidR="009402F2" w:rsidRPr="00657AA4">
        <w:rPr>
          <w:lang w:val="it-IT"/>
        </w:rPr>
        <w:t xml:space="preserve">nsultare </w:t>
      </w:r>
      <w:r w:rsidR="00643064" w:rsidRPr="00657AA4">
        <w:rPr>
          <w:lang w:val="it-IT"/>
        </w:rPr>
        <w:t>con attenzione</w:t>
      </w:r>
      <w:r w:rsidR="009402F2" w:rsidRPr="00657AA4">
        <w:rPr>
          <w:lang w:val="it-IT"/>
        </w:rPr>
        <w:t xml:space="preserve"> e coinvolgere attivamente”</w:t>
      </w:r>
      <w:r w:rsidR="00235F66" w:rsidRPr="00657AA4">
        <w:rPr>
          <w:lang w:val="it-IT"/>
        </w:rPr>
        <w:t xml:space="preserve"> </w:t>
      </w:r>
      <w:r w:rsidR="009402F2" w:rsidRPr="00657AA4">
        <w:rPr>
          <w:lang w:val="it-IT"/>
        </w:rPr>
        <w:t xml:space="preserve">le persone con disabilità attraverso le loro organizzazioni rappresentative </w:t>
      </w:r>
      <w:r w:rsidR="00972F61" w:rsidRPr="00657AA4">
        <w:rPr>
          <w:lang w:val="it-IT"/>
        </w:rPr>
        <w:t>è</w:t>
      </w:r>
      <w:r w:rsidR="009402F2" w:rsidRPr="00657AA4">
        <w:rPr>
          <w:lang w:val="it-IT"/>
        </w:rPr>
        <w:t xml:space="preserve"> un obbligo derivante </w:t>
      </w:r>
      <w:r w:rsidR="00235F66" w:rsidRPr="00657AA4">
        <w:rPr>
          <w:lang w:val="it-IT"/>
        </w:rPr>
        <w:t>dal diritto internazionale sui</w:t>
      </w:r>
      <w:r w:rsidR="009402F2" w:rsidRPr="00657AA4">
        <w:rPr>
          <w:lang w:val="it-IT"/>
        </w:rPr>
        <w:t xml:space="preserve"> diritti umani</w:t>
      </w:r>
      <w:r w:rsidR="00015E11" w:rsidRPr="00657AA4">
        <w:rPr>
          <w:lang w:val="it-IT"/>
        </w:rPr>
        <w:t>,</w:t>
      </w:r>
      <w:r w:rsidR="009402F2" w:rsidRPr="00657AA4">
        <w:rPr>
          <w:lang w:val="it-IT"/>
        </w:rPr>
        <w:t xml:space="preserve"> che richiede il riconoscimento </w:t>
      </w:r>
      <w:r w:rsidR="00C47AD0" w:rsidRPr="00657AA4">
        <w:rPr>
          <w:lang w:val="it-IT"/>
        </w:rPr>
        <w:t xml:space="preserve">della capacità </w:t>
      </w:r>
      <w:r w:rsidR="00235F66" w:rsidRPr="00657AA4">
        <w:rPr>
          <w:lang w:val="it-IT"/>
        </w:rPr>
        <w:t>legale</w:t>
      </w:r>
      <w:r w:rsidR="00C47AD0" w:rsidRPr="00657AA4">
        <w:rPr>
          <w:lang w:val="it-IT"/>
        </w:rPr>
        <w:t xml:space="preserve"> </w:t>
      </w:r>
      <w:r w:rsidR="009402F2" w:rsidRPr="00657AA4">
        <w:rPr>
          <w:lang w:val="it-IT"/>
        </w:rPr>
        <w:t xml:space="preserve">di ogni persona </w:t>
      </w:r>
      <w:r w:rsidR="00235F66" w:rsidRPr="00657AA4">
        <w:rPr>
          <w:lang w:val="it-IT"/>
        </w:rPr>
        <w:t>a</w:t>
      </w:r>
      <w:r w:rsidR="009402F2" w:rsidRPr="00657AA4">
        <w:rPr>
          <w:lang w:val="it-IT"/>
        </w:rPr>
        <w:t xml:space="preserve"> prendere parte ai processi decisionali </w:t>
      </w:r>
      <w:r w:rsidR="00DB6457" w:rsidRPr="00657AA4">
        <w:rPr>
          <w:lang w:val="it-IT"/>
        </w:rPr>
        <w:t>sulla base della</w:t>
      </w:r>
      <w:r w:rsidR="009402F2" w:rsidRPr="00657AA4">
        <w:rPr>
          <w:lang w:val="it-IT"/>
        </w:rPr>
        <w:t xml:space="preserve"> </w:t>
      </w:r>
      <w:r w:rsidR="00643064" w:rsidRPr="00657AA4">
        <w:rPr>
          <w:lang w:val="it-IT"/>
        </w:rPr>
        <w:t>propria</w:t>
      </w:r>
      <w:r w:rsidR="009402F2" w:rsidRPr="00657AA4">
        <w:rPr>
          <w:lang w:val="it-IT"/>
        </w:rPr>
        <w:t xml:space="preserve"> autonomia </w:t>
      </w:r>
      <w:r w:rsidR="00DB6457" w:rsidRPr="00657AA4">
        <w:rPr>
          <w:lang w:val="it-IT"/>
        </w:rPr>
        <w:t xml:space="preserve">personale </w:t>
      </w:r>
      <w:r w:rsidR="009402F2" w:rsidRPr="00657AA4">
        <w:rPr>
          <w:lang w:val="it-IT"/>
        </w:rPr>
        <w:t xml:space="preserve">e autodeterminazione. </w:t>
      </w:r>
      <w:r w:rsidR="00C47AD0" w:rsidRPr="00657AA4">
        <w:rPr>
          <w:lang w:val="it-IT"/>
        </w:rPr>
        <w:t>La c</w:t>
      </w:r>
      <w:r w:rsidR="009402F2" w:rsidRPr="00657AA4">
        <w:rPr>
          <w:lang w:val="it-IT"/>
        </w:rPr>
        <w:t>onsultazione e</w:t>
      </w:r>
      <w:r w:rsidR="00C47AD0" w:rsidRPr="00657AA4">
        <w:rPr>
          <w:lang w:val="it-IT"/>
        </w:rPr>
        <w:t xml:space="preserve">d il </w:t>
      </w:r>
      <w:r w:rsidR="009402F2" w:rsidRPr="00657AA4">
        <w:rPr>
          <w:lang w:val="it-IT"/>
        </w:rPr>
        <w:t xml:space="preserve">coinvolgimento nei processi decisionali per </w:t>
      </w:r>
      <w:r w:rsidR="00DB6457" w:rsidRPr="00657AA4">
        <w:rPr>
          <w:lang w:val="it-IT"/>
        </w:rPr>
        <w:t>l’implementazione</w:t>
      </w:r>
      <w:r w:rsidR="009402F2" w:rsidRPr="00657AA4">
        <w:rPr>
          <w:lang w:val="it-IT"/>
        </w:rPr>
        <w:t xml:space="preserve"> della </w:t>
      </w:r>
      <w:r w:rsidR="00C47AD0" w:rsidRPr="00657AA4">
        <w:rPr>
          <w:lang w:val="it-IT"/>
        </w:rPr>
        <w:t>C</w:t>
      </w:r>
      <w:r w:rsidR="009402F2" w:rsidRPr="00657AA4">
        <w:rPr>
          <w:lang w:val="it-IT"/>
        </w:rPr>
        <w:t xml:space="preserve">onvenzione, </w:t>
      </w:r>
      <w:r w:rsidR="00643064" w:rsidRPr="00657AA4">
        <w:rPr>
          <w:lang w:val="it-IT"/>
        </w:rPr>
        <w:t>nonché</w:t>
      </w:r>
      <w:r w:rsidR="00DB6457" w:rsidRPr="00657AA4">
        <w:rPr>
          <w:lang w:val="it-IT"/>
        </w:rPr>
        <w:t xml:space="preserve"> in altri processi decisionali</w:t>
      </w:r>
      <w:r w:rsidR="009402F2" w:rsidRPr="00657AA4">
        <w:rPr>
          <w:lang w:val="it-IT"/>
        </w:rPr>
        <w:t>,</w:t>
      </w:r>
      <w:r w:rsidR="00DB6457" w:rsidRPr="00657AA4">
        <w:rPr>
          <w:lang w:val="it-IT"/>
        </w:rPr>
        <w:t xml:space="preserve"> </w:t>
      </w:r>
      <w:r w:rsidR="00015E11" w:rsidRPr="00657AA4">
        <w:rPr>
          <w:lang w:val="it-IT"/>
        </w:rPr>
        <w:t xml:space="preserve">devono </w:t>
      </w:r>
      <w:r w:rsidR="009402F2" w:rsidRPr="00657AA4">
        <w:rPr>
          <w:lang w:val="it-IT"/>
        </w:rPr>
        <w:t>coinvolgere tutte le persone con disabilità e,</w:t>
      </w:r>
      <w:r w:rsidR="00DB6457" w:rsidRPr="00657AA4">
        <w:rPr>
          <w:lang w:val="it-IT"/>
        </w:rPr>
        <w:t xml:space="preserve"> </w:t>
      </w:r>
      <w:r w:rsidR="008855DF" w:rsidRPr="00657AA4">
        <w:rPr>
          <w:lang w:val="it-IT"/>
        </w:rPr>
        <w:t>quando</w:t>
      </w:r>
      <w:r w:rsidR="00C47AD0" w:rsidRPr="00657AA4">
        <w:rPr>
          <w:lang w:val="it-IT"/>
        </w:rPr>
        <w:t xml:space="preserve"> </w:t>
      </w:r>
      <w:r w:rsidR="009402F2" w:rsidRPr="00657AA4">
        <w:rPr>
          <w:lang w:val="it-IT"/>
        </w:rPr>
        <w:t>necessario,</w:t>
      </w:r>
      <w:r w:rsidR="00DB6457" w:rsidRPr="00657AA4">
        <w:rPr>
          <w:lang w:val="it-IT"/>
        </w:rPr>
        <w:t xml:space="preserve"> </w:t>
      </w:r>
      <w:r w:rsidR="00B675B0" w:rsidRPr="00657AA4">
        <w:rPr>
          <w:lang w:val="it-IT"/>
        </w:rPr>
        <w:t>sostenerle</w:t>
      </w:r>
      <w:r w:rsidR="00DB6457" w:rsidRPr="00657AA4">
        <w:rPr>
          <w:lang w:val="it-IT"/>
        </w:rPr>
        <w:t xml:space="preserve"> </w:t>
      </w:r>
      <w:r w:rsidR="008855DF" w:rsidRPr="00657AA4">
        <w:rPr>
          <w:lang w:val="it-IT"/>
        </w:rPr>
        <w:t>nell’assu</w:t>
      </w:r>
      <w:r w:rsidR="003A7FE3" w:rsidRPr="00657AA4">
        <w:rPr>
          <w:lang w:val="it-IT"/>
        </w:rPr>
        <w:t>n</w:t>
      </w:r>
      <w:r w:rsidR="008855DF" w:rsidRPr="00657AA4">
        <w:rPr>
          <w:lang w:val="it-IT"/>
        </w:rPr>
        <w:t>zione</w:t>
      </w:r>
      <w:r w:rsidR="001F069C" w:rsidRPr="00657AA4">
        <w:rPr>
          <w:lang w:val="it-IT"/>
        </w:rPr>
        <w:t xml:space="preserve"> di </w:t>
      </w:r>
      <w:r w:rsidR="009402F2" w:rsidRPr="00657AA4">
        <w:rPr>
          <w:lang w:val="it-IT"/>
        </w:rPr>
        <w:t>decisio</w:t>
      </w:r>
      <w:r w:rsidR="001F069C" w:rsidRPr="00657AA4">
        <w:rPr>
          <w:lang w:val="it-IT"/>
        </w:rPr>
        <w:t>ni</w:t>
      </w:r>
      <w:r w:rsidR="009402F2" w:rsidRPr="00657AA4">
        <w:rPr>
          <w:lang w:val="it-IT"/>
        </w:rPr>
        <w:t>.</w:t>
      </w:r>
    </w:p>
    <w:p w:rsidR="008A1767" w:rsidRPr="00657AA4" w:rsidRDefault="00CB1BC0" w:rsidP="00362CCE">
      <w:pPr>
        <w:pStyle w:val="SingleTxtG"/>
        <w:rPr>
          <w:lang w:val="it-IT"/>
        </w:rPr>
      </w:pPr>
      <w:r w:rsidRPr="00657AA4">
        <w:rPr>
          <w:lang w:val="it-IT"/>
        </w:rPr>
        <w:t>22.</w:t>
      </w:r>
      <w:r w:rsidRPr="00657AA4">
        <w:rPr>
          <w:lang w:val="it-IT"/>
        </w:rPr>
        <w:tab/>
      </w:r>
      <w:r w:rsidR="00643064" w:rsidRPr="00657AA4">
        <w:rPr>
          <w:lang w:val="it-IT"/>
        </w:rPr>
        <w:t xml:space="preserve"> </w:t>
      </w:r>
      <w:r w:rsidR="008855DF" w:rsidRPr="00657AA4">
        <w:rPr>
          <w:lang w:val="it-IT"/>
        </w:rPr>
        <w:t xml:space="preserve">Gli Stati parti </w:t>
      </w:r>
      <w:r w:rsidR="00015E11" w:rsidRPr="00657AA4">
        <w:rPr>
          <w:lang w:val="it-IT"/>
        </w:rPr>
        <w:t>devono</w:t>
      </w:r>
      <w:r w:rsidR="008A1767" w:rsidRPr="00657AA4">
        <w:rPr>
          <w:lang w:val="it-IT"/>
        </w:rPr>
        <w:t xml:space="preserve"> sistematicamente e apertamente </w:t>
      </w:r>
      <w:r w:rsidR="003A7FE3" w:rsidRPr="00657AA4">
        <w:rPr>
          <w:lang w:val="it-IT"/>
        </w:rPr>
        <w:t xml:space="preserve">rivolgersi, </w:t>
      </w:r>
      <w:r w:rsidR="008A1767" w:rsidRPr="00657AA4">
        <w:rPr>
          <w:lang w:val="it-IT"/>
        </w:rPr>
        <w:t>consultare e coinvolgere, in modo significativo e tempestivo,</w:t>
      </w:r>
      <w:r w:rsidR="003A7FE3" w:rsidRPr="00657AA4">
        <w:rPr>
          <w:lang w:val="it-IT"/>
        </w:rPr>
        <w:t xml:space="preserve"> </w:t>
      </w:r>
      <w:r w:rsidR="008A1767" w:rsidRPr="00657AA4">
        <w:rPr>
          <w:lang w:val="it-IT"/>
        </w:rPr>
        <w:t>le organizzazioni di persone con disabilità. Ciò richiede l</w:t>
      </w:r>
      <w:r w:rsidR="00972F61" w:rsidRPr="00657AA4">
        <w:rPr>
          <w:lang w:val="it-IT"/>
        </w:rPr>
        <w:t>’</w:t>
      </w:r>
      <w:r w:rsidR="008A1767" w:rsidRPr="00657AA4">
        <w:rPr>
          <w:lang w:val="it-IT"/>
        </w:rPr>
        <w:t xml:space="preserve">accesso a tutte le informazioni </w:t>
      </w:r>
      <w:r w:rsidR="003A7FE3" w:rsidRPr="00657AA4">
        <w:rPr>
          <w:lang w:val="it-IT"/>
        </w:rPr>
        <w:t>rilevanti</w:t>
      </w:r>
      <w:r w:rsidR="008A1767" w:rsidRPr="00657AA4">
        <w:rPr>
          <w:lang w:val="it-IT"/>
        </w:rPr>
        <w:t xml:space="preserve">, compresi i siti </w:t>
      </w:r>
      <w:r w:rsidR="003A7FE3" w:rsidRPr="00657AA4">
        <w:rPr>
          <w:i/>
          <w:lang w:val="it-IT"/>
        </w:rPr>
        <w:t>web</w:t>
      </w:r>
      <w:r w:rsidR="008A1767" w:rsidRPr="00657AA4">
        <w:rPr>
          <w:lang w:val="it-IT"/>
        </w:rPr>
        <w:t xml:space="preserve"> degli enti pubblici,</w:t>
      </w:r>
      <w:r w:rsidR="003A7FE3" w:rsidRPr="00657AA4">
        <w:rPr>
          <w:lang w:val="it-IT"/>
        </w:rPr>
        <w:t xml:space="preserve"> </w:t>
      </w:r>
      <w:r w:rsidR="008A1767" w:rsidRPr="00657AA4">
        <w:rPr>
          <w:lang w:val="it-IT"/>
        </w:rPr>
        <w:t>attraverso</w:t>
      </w:r>
      <w:r w:rsidR="003A7FE3" w:rsidRPr="00657AA4">
        <w:rPr>
          <w:lang w:val="it-IT"/>
        </w:rPr>
        <w:t xml:space="preserve"> formati digitali accessibili e accomodamenti ragionevoli quando necessari, quali</w:t>
      </w:r>
      <w:r w:rsidR="008A1767" w:rsidRPr="00657AA4">
        <w:rPr>
          <w:lang w:val="it-IT"/>
        </w:rPr>
        <w:t xml:space="preserve"> la </w:t>
      </w:r>
      <w:r w:rsidR="003A7FE3" w:rsidRPr="00657AA4">
        <w:rPr>
          <w:lang w:val="it-IT"/>
        </w:rPr>
        <w:t>disponibilità</w:t>
      </w:r>
      <w:r w:rsidR="008A1767" w:rsidRPr="00657AA4">
        <w:rPr>
          <w:lang w:val="it-IT"/>
        </w:rPr>
        <w:t xml:space="preserve"> di inter</w:t>
      </w:r>
      <w:r w:rsidR="00015E11" w:rsidRPr="00657AA4">
        <w:rPr>
          <w:lang w:val="it-IT"/>
        </w:rPr>
        <w:t xml:space="preserve">preti </w:t>
      </w:r>
      <w:r w:rsidR="00015E11" w:rsidRPr="00657AA4">
        <w:rPr>
          <w:lang w:val="it-IT"/>
        </w:rPr>
        <w:lastRenderedPageBreak/>
        <w:t xml:space="preserve">di lingua dei segni, testo </w:t>
      </w:r>
      <w:r w:rsidR="008A1767" w:rsidRPr="00657AA4">
        <w:rPr>
          <w:lang w:val="it-IT"/>
        </w:rPr>
        <w:t>in formato</w:t>
      </w:r>
      <w:r w:rsidR="00015E11" w:rsidRPr="00657AA4">
        <w:rPr>
          <w:lang w:val="it-IT"/>
        </w:rPr>
        <w:t xml:space="preserve"> facile da leggere </w:t>
      </w:r>
      <w:r w:rsidR="00402253" w:rsidRPr="00657AA4">
        <w:rPr>
          <w:lang w:val="it-IT"/>
        </w:rPr>
        <w:t>[</w:t>
      </w:r>
      <w:r w:rsidR="00402253" w:rsidRPr="00657AA4">
        <w:rPr>
          <w:i/>
          <w:lang w:val="it-IT"/>
        </w:rPr>
        <w:t>Easy Read text</w:t>
      </w:r>
      <w:r w:rsidR="00402253" w:rsidRPr="00657AA4">
        <w:rPr>
          <w:lang w:val="it-IT"/>
        </w:rPr>
        <w:t>, N.d.R.]</w:t>
      </w:r>
      <w:r w:rsidR="008A1767" w:rsidRPr="00657AA4">
        <w:rPr>
          <w:lang w:val="it-IT"/>
        </w:rPr>
        <w:t xml:space="preserve"> e linguaggio semplificato,</w:t>
      </w:r>
      <w:r w:rsidR="00015E11" w:rsidRPr="00657AA4">
        <w:rPr>
          <w:lang w:val="it-IT"/>
        </w:rPr>
        <w:t xml:space="preserve"> </w:t>
      </w:r>
      <w:r w:rsidR="008A1767" w:rsidRPr="00657AA4">
        <w:rPr>
          <w:lang w:val="it-IT"/>
        </w:rPr>
        <w:t>Braille e tattile. Le consultazioni aperte forniscon</w:t>
      </w:r>
      <w:r w:rsidR="00972F61" w:rsidRPr="00657AA4">
        <w:rPr>
          <w:lang w:val="it-IT"/>
        </w:rPr>
        <w:t>o alle persone con disabilità l’</w:t>
      </w:r>
      <w:r w:rsidR="008A1767" w:rsidRPr="00657AA4">
        <w:rPr>
          <w:lang w:val="it-IT"/>
        </w:rPr>
        <w:t xml:space="preserve">accesso a tutti gli spazi del processo decisionale pubblico, su base paritaria con gli altri, </w:t>
      </w:r>
      <w:r w:rsidR="00972F61" w:rsidRPr="00657AA4">
        <w:rPr>
          <w:lang w:val="it-IT"/>
        </w:rPr>
        <w:t>tra cui l’accesso ai</w:t>
      </w:r>
      <w:r w:rsidR="00402253" w:rsidRPr="00657AA4">
        <w:rPr>
          <w:lang w:val="it-IT"/>
        </w:rPr>
        <w:t xml:space="preserve"> finanziamenti</w:t>
      </w:r>
      <w:r w:rsidR="008A1767" w:rsidRPr="00657AA4">
        <w:rPr>
          <w:lang w:val="it-IT"/>
        </w:rPr>
        <w:t xml:space="preserve"> nazionali </w:t>
      </w:r>
      <w:r w:rsidR="002906AC" w:rsidRPr="00657AA4">
        <w:rPr>
          <w:lang w:val="it-IT"/>
        </w:rPr>
        <w:t>e</w:t>
      </w:r>
      <w:r w:rsidR="00972F61" w:rsidRPr="00657AA4">
        <w:rPr>
          <w:lang w:val="it-IT"/>
        </w:rPr>
        <w:t xml:space="preserve"> a</w:t>
      </w:r>
      <w:r w:rsidR="002906AC" w:rsidRPr="00657AA4">
        <w:rPr>
          <w:lang w:val="it-IT"/>
        </w:rPr>
        <w:t xml:space="preserve"> </w:t>
      </w:r>
      <w:r w:rsidR="008A1767" w:rsidRPr="00657AA4">
        <w:rPr>
          <w:lang w:val="it-IT"/>
        </w:rPr>
        <w:t xml:space="preserve">tutti </w:t>
      </w:r>
      <w:r w:rsidR="007541D4" w:rsidRPr="00657AA4">
        <w:rPr>
          <w:lang w:val="it-IT"/>
        </w:rPr>
        <w:t>gl</w:t>
      </w:r>
      <w:r w:rsidR="008A1767" w:rsidRPr="00657AA4">
        <w:rPr>
          <w:lang w:val="it-IT"/>
        </w:rPr>
        <w:t xml:space="preserve">i </w:t>
      </w:r>
      <w:r w:rsidR="002906AC" w:rsidRPr="00657AA4">
        <w:rPr>
          <w:lang w:val="it-IT"/>
        </w:rPr>
        <w:t>organismi</w:t>
      </w:r>
      <w:r w:rsidR="008A1767" w:rsidRPr="00657AA4">
        <w:rPr>
          <w:lang w:val="it-IT"/>
        </w:rPr>
        <w:t xml:space="preserve"> decisionali pubblici rilevanti per </w:t>
      </w:r>
      <w:r w:rsidR="002906AC" w:rsidRPr="00657AA4">
        <w:rPr>
          <w:lang w:val="it-IT"/>
        </w:rPr>
        <w:t>l’implementazione</w:t>
      </w:r>
      <w:r w:rsidR="008A1767" w:rsidRPr="00657AA4">
        <w:rPr>
          <w:lang w:val="it-IT"/>
        </w:rPr>
        <w:t xml:space="preserve"> e il controllo della </w:t>
      </w:r>
      <w:r w:rsidR="007541D4" w:rsidRPr="00657AA4">
        <w:rPr>
          <w:lang w:val="it-IT"/>
        </w:rPr>
        <w:t>C</w:t>
      </w:r>
      <w:r w:rsidR="008A1767" w:rsidRPr="00657AA4">
        <w:rPr>
          <w:lang w:val="it-IT"/>
        </w:rPr>
        <w:t>onvenzione.</w:t>
      </w:r>
    </w:p>
    <w:p w:rsidR="005500F9" w:rsidRPr="00657AA4" w:rsidRDefault="00CB1BC0" w:rsidP="00362CCE">
      <w:pPr>
        <w:pStyle w:val="SingleTxtG"/>
        <w:rPr>
          <w:lang w:val="it-IT"/>
        </w:rPr>
      </w:pPr>
      <w:r w:rsidRPr="00657AA4">
        <w:rPr>
          <w:lang w:val="it-IT"/>
        </w:rPr>
        <w:t>23.</w:t>
      </w:r>
      <w:r w:rsidR="009C7223" w:rsidRPr="00657AA4">
        <w:rPr>
          <w:lang w:val="it-IT"/>
        </w:rPr>
        <w:t xml:space="preserve"> </w:t>
      </w:r>
      <w:r w:rsidR="005500F9" w:rsidRPr="00657AA4">
        <w:rPr>
          <w:lang w:val="it-IT"/>
        </w:rPr>
        <w:t xml:space="preserve">Le autorità pubbliche, quando affrontano questioni direttamente connesse alle persone con disabilità, </w:t>
      </w:r>
      <w:r w:rsidR="00D157F6" w:rsidRPr="00657AA4">
        <w:rPr>
          <w:lang w:val="it-IT"/>
        </w:rPr>
        <w:t>devono</w:t>
      </w:r>
      <w:r w:rsidR="005500F9" w:rsidRPr="00657AA4">
        <w:rPr>
          <w:lang w:val="it-IT"/>
        </w:rPr>
        <w:t xml:space="preserve"> </w:t>
      </w:r>
      <w:r w:rsidR="00D25F02" w:rsidRPr="00657AA4">
        <w:rPr>
          <w:lang w:val="it-IT"/>
        </w:rPr>
        <w:t>dare</w:t>
      </w:r>
      <w:r w:rsidR="005500F9" w:rsidRPr="00657AA4">
        <w:rPr>
          <w:lang w:val="it-IT"/>
        </w:rPr>
        <w:t xml:space="preserve"> la dovuta considerazione e la giusta priorit</w:t>
      </w:r>
      <w:r w:rsidR="009C7223" w:rsidRPr="00657AA4">
        <w:rPr>
          <w:lang w:val="it-IT"/>
        </w:rPr>
        <w:t>à</w:t>
      </w:r>
      <w:r w:rsidR="005500F9" w:rsidRPr="00657AA4">
        <w:rPr>
          <w:lang w:val="it-IT"/>
        </w:rPr>
        <w:t xml:space="preserve"> ai pareri e alle opinioni delle organizzazioni di persone con disabilità. Le autorità pubbliche responsabili dei processi decisionali hanno il dovere di informare le organizzazioni delle persone con disabilità dei risultati di tali processi</w:t>
      </w:r>
      <w:r w:rsidR="009C7223" w:rsidRPr="00657AA4">
        <w:rPr>
          <w:lang w:val="it-IT"/>
        </w:rPr>
        <w:t>,</w:t>
      </w:r>
      <w:r w:rsidR="005500F9" w:rsidRPr="00657AA4">
        <w:rPr>
          <w:lang w:val="it-IT"/>
        </w:rPr>
        <w:t xml:space="preserve"> </w:t>
      </w:r>
      <w:r w:rsidR="009C7223" w:rsidRPr="00657AA4">
        <w:rPr>
          <w:lang w:val="it-IT"/>
        </w:rPr>
        <w:t>includendo una</w:t>
      </w:r>
      <w:r w:rsidR="005500F9" w:rsidRPr="00657AA4">
        <w:rPr>
          <w:lang w:val="it-IT"/>
        </w:rPr>
        <w:t xml:space="preserve"> spiegazione esplicita </w:t>
      </w:r>
      <w:r w:rsidR="009C7223" w:rsidRPr="00657AA4">
        <w:rPr>
          <w:lang w:val="it-IT"/>
        </w:rPr>
        <w:t xml:space="preserve">in un formato comprensibile </w:t>
      </w:r>
      <w:r w:rsidR="005500F9" w:rsidRPr="00657AA4">
        <w:rPr>
          <w:lang w:val="it-IT"/>
        </w:rPr>
        <w:t xml:space="preserve">dei risultati, delle considerazioni e </w:t>
      </w:r>
      <w:r w:rsidR="009C7223" w:rsidRPr="00657AA4">
        <w:rPr>
          <w:lang w:val="it-IT"/>
        </w:rPr>
        <w:t xml:space="preserve">della motivazione delle decisioni relativa a </w:t>
      </w:r>
      <w:r w:rsidR="005500F9" w:rsidRPr="00657AA4">
        <w:rPr>
          <w:lang w:val="it-IT"/>
        </w:rPr>
        <w:t>come i loro punti di vista sono stati presi in considerazione e perché.</w:t>
      </w:r>
    </w:p>
    <w:p w:rsidR="00CB1BC0" w:rsidRPr="00657AA4" w:rsidRDefault="00CB1BC0" w:rsidP="00CB1BC0">
      <w:pPr>
        <w:pStyle w:val="H23G"/>
        <w:rPr>
          <w:lang w:val="it-IT"/>
        </w:rPr>
      </w:pPr>
      <w:r w:rsidRPr="00657AA4">
        <w:rPr>
          <w:lang w:val="it-IT"/>
        </w:rPr>
        <w:tab/>
      </w:r>
      <w:bookmarkStart w:id="24" w:name="_Toc519771594"/>
      <w:bookmarkStart w:id="25" w:name="_Toc529519071"/>
      <w:r w:rsidRPr="00657AA4">
        <w:rPr>
          <w:lang w:val="it-IT"/>
        </w:rPr>
        <w:t>3.</w:t>
      </w:r>
      <w:r w:rsidRPr="00657AA4">
        <w:rPr>
          <w:lang w:val="it-IT"/>
        </w:rPr>
        <w:tab/>
        <w:t>Inclu</w:t>
      </w:r>
      <w:r w:rsidR="00B94769" w:rsidRPr="00657AA4">
        <w:rPr>
          <w:lang w:val="it-IT"/>
        </w:rPr>
        <w:t>dere</w:t>
      </w:r>
      <w:r w:rsidR="0022583D" w:rsidRPr="00657AA4">
        <w:rPr>
          <w:lang w:val="it-IT"/>
        </w:rPr>
        <w:t xml:space="preserve"> i minori con disabilità </w:t>
      </w:r>
      <w:bookmarkEnd w:id="24"/>
      <w:bookmarkEnd w:id="25"/>
    </w:p>
    <w:p w:rsidR="00B94769" w:rsidRPr="00657AA4" w:rsidRDefault="00CB1BC0" w:rsidP="00362CCE">
      <w:pPr>
        <w:pStyle w:val="SingleTxtG"/>
        <w:rPr>
          <w:lang w:val="it-IT"/>
        </w:rPr>
      </w:pPr>
      <w:r w:rsidRPr="00657AA4">
        <w:rPr>
          <w:lang w:val="it-IT"/>
        </w:rPr>
        <w:t>24.</w:t>
      </w:r>
      <w:r w:rsidRPr="00657AA4">
        <w:rPr>
          <w:lang w:val="it-IT"/>
        </w:rPr>
        <w:tab/>
      </w:r>
      <w:r w:rsidR="004269B5" w:rsidRPr="00657AA4">
        <w:rPr>
          <w:lang w:val="it-IT"/>
        </w:rPr>
        <w:t xml:space="preserve"> </w:t>
      </w:r>
      <w:r w:rsidR="00857D8A" w:rsidRPr="00657AA4">
        <w:rPr>
          <w:lang w:val="it-IT"/>
        </w:rPr>
        <w:t>L’articolo 4, paragrafo 3</w:t>
      </w:r>
      <w:r w:rsidR="00B94769" w:rsidRPr="00657AA4">
        <w:rPr>
          <w:lang w:val="it-IT"/>
        </w:rPr>
        <w:t xml:space="preserve"> riconosce</w:t>
      </w:r>
      <w:r w:rsidR="00857D8A" w:rsidRPr="00657AA4">
        <w:rPr>
          <w:lang w:val="it-IT"/>
        </w:rPr>
        <w:t xml:space="preserve"> anche l’</w:t>
      </w:r>
      <w:r w:rsidR="00B94769" w:rsidRPr="00657AA4">
        <w:rPr>
          <w:lang w:val="it-IT"/>
        </w:rPr>
        <w:t>importanza</w:t>
      </w:r>
      <w:r w:rsidR="00857D8A" w:rsidRPr="00657AA4">
        <w:rPr>
          <w:lang w:val="it-IT"/>
        </w:rPr>
        <w:t xml:space="preserve"> di “includere i </w:t>
      </w:r>
      <w:r w:rsidR="00B81A16" w:rsidRPr="00657AA4">
        <w:rPr>
          <w:lang w:val="it-IT"/>
        </w:rPr>
        <w:t>minori</w:t>
      </w:r>
      <w:r w:rsidR="00857D8A" w:rsidRPr="00657AA4">
        <w:rPr>
          <w:lang w:val="it-IT"/>
        </w:rPr>
        <w:t xml:space="preserve"> con disabilità” nello sviluppo e </w:t>
      </w:r>
      <w:r w:rsidR="004575CF" w:rsidRPr="00657AA4">
        <w:rPr>
          <w:lang w:val="it-IT"/>
        </w:rPr>
        <w:t>nell’implementazione</w:t>
      </w:r>
      <w:r w:rsidR="00857D8A" w:rsidRPr="00657AA4">
        <w:rPr>
          <w:lang w:val="it-IT"/>
        </w:rPr>
        <w:t xml:space="preserve"> di legislazioni e politiche che diano </w:t>
      </w:r>
      <w:r w:rsidR="00113894" w:rsidRPr="00657AA4">
        <w:rPr>
          <w:lang w:val="it-IT"/>
        </w:rPr>
        <w:t xml:space="preserve">attuazione </w:t>
      </w:r>
      <w:r w:rsidR="00857D8A" w:rsidRPr="00657AA4">
        <w:rPr>
          <w:lang w:val="it-IT"/>
        </w:rPr>
        <w:t>alla Convenzione, e negli altri</w:t>
      </w:r>
      <w:r w:rsidR="00113894" w:rsidRPr="00657AA4">
        <w:rPr>
          <w:lang w:val="it-IT"/>
        </w:rPr>
        <w:t xml:space="preserve"> </w:t>
      </w:r>
      <w:r w:rsidR="00B94769" w:rsidRPr="00657AA4">
        <w:rPr>
          <w:lang w:val="it-IT"/>
        </w:rPr>
        <w:t xml:space="preserve">processi decisionali, attraverso organizzazioni di </w:t>
      </w:r>
      <w:r w:rsidR="00B04F6F" w:rsidRPr="00657AA4">
        <w:rPr>
          <w:lang w:val="it-IT"/>
        </w:rPr>
        <w:t>minori</w:t>
      </w:r>
      <w:r w:rsidR="00B94769" w:rsidRPr="00657AA4">
        <w:rPr>
          <w:lang w:val="it-IT"/>
        </w:rPr>
        <w:t xml:space="preserve"> con disabilità o </w:t>
      </w:r>
      <w:r w:rsidR="00B675B0" w:rsidRPr="00657AA4">
        <w:rPr>
          <w:lang w:val="it-IT"/>
        </w:rPr>
        <w:t>sostenendo</w:t>
      </w:r>
      <w:r w:rsidR="00857D8A" w:rsidRPr="00657AA4">
        <w:rPr>
          <w:lang w:val="it-IT"/>
        </w:rPr>
        <w:t xml:space="preserve"> i</w:t>
      </w:r>
      <w:r w:rsidR="00B04F6F" w:rsidRPr="00657AA4">
        <w:rPr>
          <w:lang w:val="it-IT"/>
        </w:rPr>
        <w:t xml:space="preserve"> minori</w:t>
      </w:r>
      <w:r w:rsidR="00B94769" w:rsidRPr="00657AA4">
        <w:rPr>
          <w:lang w:val="it-IT"/>
        </w:rPr>
        <w:t xml:space="preserve"> con disabilità. Queste organizzazioni </w:t>
      </w:r>
      <w:r w:rsidR="00857D8A" w:rsidRPr="00657AA4">
        <w:rPr>
          <w:lang w:val="it-IT"/>
        </w:rPr>
        <w:t>svolgono un ruolo chiave</w:t>
      </w:r>
      <w:r w:rsidR="00B94769" w:rsidRPr="00657AA4">
        <w:rPr>
          <w:lang w:val="it-IT"/>
        </w:rPr>
        <w:t xml:space="preserve"> </w:t>
      </w:r>
      <w:r w:rsidR="00857D8A" w:rsidRPr="00657AA4">
        <w:rPr>
          <w:lang w:val="it-IT"/>
        </w:rPr>
        <w:t xml:space="preserve">nel </w:t>
      </w:r>
      <w:r w:rsidR="00B94769" w:rsidRPr="00657AA4">
        <w:rPr>
          <w:lang w:val="it-IT"/>
        </w:rPr>
        <w:t>facil</w:t>
      </w:r>
      <w:r w:rsidR="007F3D99" w:rsidRPr="00657AA4">
        <w:rPr>
          <w:lang w:val="it-IT"/>
        </w:rPr>
        <w:t>itare, promuovere e garantire l’</w:t>
      </w:r>
      <w:r w:rsidR="00B94769" w:rsidRPr="00657AA4">
        <w:rPr>
          <w:lang w:val="it-IT"/>
        </w:rPr>
        <w:t xml:space="preserve">autonomia individuale e la partecipazione attiva dei </w:t>
      </w:r>
      <w:r w:rsidR="00FA7202" w:rsidRPr="00657AA4">
        <w:rPr>
          <w:lang w:val="it-IT"/>
        </w:rPr>
        <w:t xml:space="preserve">minori </w:t>
      </w:r>
      <w:r w:rsidR="00DC40EE" w:rsidRPr="00657AA4">
        <w:rPr>
          <w:lang w:val="it-IT"/>
        </w:rPr>
        <w:t xml:space="preserve">con disabilità. Gli Stati parti </w:t>
      </w:r>
      <w:r w:rsidR="00D25F02" w:rsidRPr="00657AA4">
        <w:rPr>
          <w:lang w:val="it-IT"/>
        </w:rPr>
        <w:t>devono</w:t>
      </w:r>
      <w:r w:rsidR="00DC40EE" w:rsidRPr="00657AA4">
        <w:rPr>
          <w:lang w:val="it-IT"/>
        </w:rPr>
        <w:t xml:space="preserve"> creare</w:t>
      </w:r>
      <w:r w:rsidR="00B94769" w:rsidRPr="00657AA4">
        <w:rPr>
          <w:lang w:val="it-IT"/>
        </w:rPr>
        <w:t xml:space="preserve"> un ambiente </w:t>
      </w:r>
      <w:r w:rsidR="00DC40EE" w:rsidRPr="00657AA4">
        <w:rPr>
          <w:lang w:val="it-IT"/>
        </w:rPr>
        <w:t>che consenta l</w:t>
      </w:r>
      <w:r w:rsidR="00FA7202" w:rsidRPr="00657AA4">
        <w:rPr>
          <w:lang w:val="it-IT"/>
        </w:rPr>
        <w:t xml:space="preserve">a </w:t>
      </w:r>
      <w:r w:rsidR="00DC40EE" w:rsidRPr="00657AA4">
        <w:rPr>
          <w:lang w:val="it-IT"/>
        </w:rPr>
        <w:t>costituzione</w:t>
      </w:r>
      <w:r w:rsidR="00B94769" w:rsidRPr="00657AA4">
        <w:rPr>
          <w:lang w:val="it-IT"/>
        </w:rPr>
        <w:t xml:space="preserve"> e</w:t>
      </w:r>
      <w:r w:rsidR="00FA7202" w:rsidRPr="00657AA4">
        <w:rPr>
          <w:lang w:val="it-IT"/>
        </w:rPr>
        <w:t>d</w:t>
      </w:r>
      <w:r w:rsidR="00B94769" w:rsidRPr="00657AA4">
        <w:rPr>
          <w:lang w:val="it-IT"/>
        </w:rPr>
        <w:t xml:space="preserve"> il funzionamento di organizzazioni rappresentative di </w:t>
      </w:r>
      <w:r w:rsidR="00FA7202" w:rsidRPr="00657AA4">
        <w:rPr>
          <w:lang w:val="it-IT"/>
        </w:rPr>
        <w:t xml:space="preserve">minori </w:t>
      </w:r>
      <w:r w:rsidR="00B94769" w:rsidRPr="00657AA4">
        <w:rPr>
          <w:lang w:val="it-IT"/>
        </w:rPr>
        <w:t>con disabilità</w:t>
      </w:r>
      <w:r w:rsidR="00DC40EE" w:rsidRPr="00657AA4">
        <w:rPr>
          <w:lang w:val="it-IT"/>
        </w:rPr>
        <w:t xml:space="preserve"> nell’ambito del loro obbligo di tutelare il diritto alla libertà di associazione, che</w:t>
      </w:r>
      <w:r w:rsidR="00FA7202" w:rsidRPr="00657AA4">
        <w:rPr>
          <w:lang w:val="it-IT"/>
        </w:rPr>
        <w:t xml:space="preserve"> include </w:t>
      </w:r>
      <w:r w:rsidR="00DC40EE" w:rsidRPr="00657AA4">
        <w:rPr>
          <w:lang w:val="it-IT"/>
        </w:rPr>
        <w:t xml:space="preserve">appropriate risorse di </w:t>
      </w:r>
      <w:r w:rsidR="00B675B0" w:rsidRPr="00657AA4">
        <w:rPr>
          <w:lang w:val="it-IT"/>
        </w:rPr>
        <w:t>sostegno</w:t>
      </w:r>
      <w:r w:rsidR="00B94769" w:rsidRPr="00657AA4">
        <w:rPr>
          <w:lang w:val="it-IT"/>
        </w:rPr>
        <w:t>.</w:t>
      </w:r>
    </w:p>
    <w:p w:rsidR="00CB1BC0" w:rsidRPr="00657AA4" w:rsidRDefault="00CB1BC0" w:rsidP="009B48A1">
      <w:pPr>
        <w:pStyle w:val="SingleTxtG"/>
        <w:rPr>
          <w:lang w:val="it-IT"/>
        </w:rPr>
      </w:pPr>
      <w:r w:rsidRPr="00657AA4">
        <w:rPr>
          <w:lang w:val="it-IT"/>
        </w:rPr>
        <w:t>25.</w:t>
      </w:r>
      <w:r w:rsidR="004269B5" w:rsidRPr="00657AA4">
        <w:rPr>
          <w:lang w:val="it-IT"/>
        </w:rPr>
        <w:t xml:space="preserve"> </w:t>
      </w:r>
      <w:r w:rsidR="00DC40EE" w:rsidRPr="00657AA4">
        <w:rPr>
          <w:lang w:val="it-IT"/>
        </w:rPr>
        <w:t xml:space="preserve">Gli Stati parti </w:t>
      </w:r>
      <w:r w:rsidR="006911FB" w:rsidRPr="00657AA4">
        <w:rPr>
          <w:lang w:val="it-IT"/>
        </w:rPr>
        <w:t>devono</w:t>
      </w:r>
      <w:r w:rsidR="0089756F" w:rsidRPr="00657AA4">
        <w:rPr>
          <w:lang w:val="it-IT"/>
        </w:rPr>
        <w:t xml:space="preserve"> adottare legislazioni, regolamenti e sviluppare programmi per assicurare che tutti comprendano e rispettino </w:t>
      </w:r>
      <w:r w:rsidR="00AB4CA0" w:rsidRPr="00657AA4">
        <w:rPr>
          <w:lang w:val="it-IT"/>
        </w:rPr>
        <w:t xml:space="preserve">la volontà e le preferenze </w:t>
      </w:r>
      <w:r w:rsidR="0089756F" w:rsidRPr="00657AA4">
        <w:rPr>
          <w:lang w:val="it-IT"/>
        </w:rPr>
        <w:t>dei minori</w:t>
      </w:r>
      <w:r w:rsidR="00AB4CA0" w:rsidRPr="00657AA4">
        <w:rPr>
          <w:lang w:val="it-IT"/>
        </w:rPr>
        <w:t xml:space="preserve"> e considerino le loro personali capacità evolutive in ogni momento</w:t>
      </w:r>
      <w:r w:rsidR="0089756F" w:rsidRPr="00657AA4">
        <w:rPr>
          <w:lang w:val="it-IT"/>
        </w:rPr>
        <w:t xml:space="preserve">. Il riconoscimento </w:t>
      </w:r>
      <w:r w:rsidR="007F3D99" w:rsidRPr="00657AA4">
        <w:rPr>
          <w:lang w:val="it-IT"/>
        </w:rPr>
        <w:t xml:space="preserve">e la promozione </w:t>
      </w:r>
      <w:r w:rsidR="007F3D99" w:rsidRPr="00657AA4">
        <w:rPr>
          <w:lang w:val="it-IT"/>
        </w:rPr>
        <w:lastRenderedPageBreak/>
        <w:t>del diritto all’</w:t>
      </w:r>
      <w:r w:rsidR="0089756F" w:rsidRPr="00657AA4">
        <w:rPr>
          <w:lang w:val="it-IT"/>
        </w:rPr>
        <w:t xml:space="preserve">autonomia individuale è di fondamentale importanza </w:t>
      </w:r>
      <w:r w:rsidR="009B48A1" w:rsidRPr="00657AA4">
        <w:rPr>
          <w:lang w:val="it-IT"/>
        </w:rPr>
        <w:t>affinché</w:t>
      </w:r>
      <w:r w:rsidR="0089756F" w:rsidRPr="00657AA4">
        <w:rPr>
          <w:lang w:val="it-IT"/>
        </w:rPr>
        <w:t xml:space="preserve"> tutte le persone con disabilità,</w:t>
      </w:r>
      <w:r w:rsidR="00334483" w:rsidRPr="00657AA4">
        <w:rPr>
          <w:lang w:val="it-IT"/>
        </w:rPr>
        <w:t xml:space="preserve"> inclusi i minori</w:t>
      </w:r>
      <w:r w:rsidR="0089756F" w:rsidRPr="00657AA4">
        <w:rPr>
          <w:lang w:val="it-IT"/>
        </w:rPr>
        <w:t>,</w:t>
      </w:r>
      <w:r w:rsidR="00334483" w:rsidRPr="00657AA4">
        <w:rPr>
          <w:lang w:val="it-IT"/>
        </w:rPr>
        <w:t xml:space="preserve"> </w:t>
      </w:r>
      <w:r w:rsidR="009B48A1" w:rsidRPr="00657AA4">
        <w:rPr>
          <w:lang w:val="it-IT"/>
        </w:rPr>
        <w:t xml:space="preserve">siano </w:t>
      </w:r>
      <w:r w:rsidR="00334483" w:rsidRPr="00657AA4">
        <w:rPr>
          <w:lang w:val="it-IT"/>
        </w:rPr>
        <w:t>rispettate</w:t>
      </w:r>
      <w:r w:rsidR="0089756F" w:rsidRPr="00657AA4">
        <w:rPr>
          <w:lang w:val="it-IT"/>
        </w:rPr>
        <w:t xml:space="preserve"> come titolari di diritti.</w:t>
      </w:r>
      <w:r w:rsidR="0089756F" w:rsidRPr="00657AA4">
        <w:rPr>
          <w:rStyle w:val="FootnoteReference"/>
        </w:rPr>
        <w:footnoteReference w:id="11"/>
      </w:r>
      <w:r w:rsidR="00334483" w:rsidRPr="00657AA4">
        <w:rPr>
          <w:lang w:val="it-IT"/>
        </w:rPr>
        <w:t xml:space="preserve"> Gli stessi</w:t>
      </w:r>
      <w:r w:rsidR="009B48A1" w:rsidRPr="00657AA4">
        <w:rPr>
          <w:lang w:val="it-IT"/>
        </w:rPr>
        <w:t xml:space="preserve"> minori con disabilità si trovano nella posizione migliore per esprimere le proprie esigenze ed esperienze, </w:t>
      </w:r>
      <w:r w:rsidR="00334483" w:rsidRPr="00657AA4">
        <w:rPr>
          <w:lang w:val="it-IT"/>
        </w:rPr>
        <w:t xml:space="preserve">che sono </w:t>
      </w:r>
      <w:r w:rsidR="009B48A1" w:rsidRPr="00657AA4">
        <w:rPr>
          <w:lang w:val="it-IT"/>
        </w:rPr>
        <w:t xml:space="preserve">necessarie per sviluppare una legislazione e </w:t>
      </w:r>
      <w:r w:rsidR="00D00FDA" w:rsidRPr="00657AA4">
        <w:rPr>
          <w:lang w:val="it-IT"/>
        </w:rPr>
        <w:t xml:space="preserve">dei </w:t>
      </w:r>
      <w:r w:rsidR="009B48A1" w:rsidRPr="00657AA4">
        <w:rPr>
          <w:lang w:val="it-IT"/>
        </w:rPr>
        <w:t>programmi appropriati in conformità con la Convenzione.</w:t>
      </w:r>
    </w:p>
    <w:p w:rsidR="007E23E9" w:rsidRPr="00657AA4" w:rsidRDefault="00CB1BC0" w:rsidP="005B1EE0">
      <w:pPr>
        <w:pStyle w:val="SingleTxtG"/>
        <w:rPr>
          <w:lang w:val="it-IT"/>
        </w:rPr>
      </w:pPr>
      <w:r w:rsidRPr="00657AA4">
        <w:rPr>
          <w:lang w:val="it-IT"/>
        </w:rPr>
        <w:t>26.</w:t>
      </w:r>
      <w:r w:rsidR="004269B5" w:rsidRPr="00657AA4">
        <w:rPr>
          <w:lang w:val="it-IT"/>
        </w:rPr>
        <w:t xml:space="preserve">  </w:t>
      </w:r>
      <w:r w:rsidR="007E23E9" w:rsidRPr="00657AA4">
        <w:rPr>
          <w:lang w:val="it-IT"/>
        </w:rPr>
        <w:t xml:space="preserve">Gli Stati </w:t>
      </w:r>
      <w:r w:rsidR="00D00FDA" w:rsidRPr="00657AA4">
        <w:rPr>
          <w:lang w:val="it-IT"/>
        </w:rPr>
        <w:t>parti</w:t>
      </w:r>
      <w:r w:rsidR="007E23E9" w:rsidRPr="00657AA4">
        <w:rPr>
          <w:lang w:val="it-IT"/>
        </w:rPr>
        <w:t xml:space="preserve"> possono organizzare seminari/</w:t>
      </w:r>
      <w:r w:rsidR="00D00FDA" w:rsidRPr="00657AA4">
        <w:rPr>
          <w:lang w:val="it-IT"/>
        </w:rPr>
        <w:t>incontri</w:t>
      </w:r>
      <w:r w:rsidR="007E23E9" w:rsidRPr="00657AA4">
        <w:rPr>
          <w:lang w:val="it-IT"/>
        </w:rPr>
        <w:t xml:space="preserve"> in cui i minori con disabilità sono invitati a</w:t>
      </w:r>
      <w:r w:rsidR="00D00FDA" w:rsidRPr="00657AA4">
        <w:rPr>
          <w:lang w:val="it-IT"/>
        </w:rPr>
        <w:t>d</w:t>
      </w:r>
      <w:r w:rsidR="007E23E9" w:rsidRPr="00657AA4">
        <w:rPr>
          <w:lang w:val="it-IT"/>
        </w:rPr>
        <w:t xml:space="preserve"> esprimere le loro opinioni. </w:t>
      </w:r>
      <w:r w:rsidR="00D00FDA" w:rsidRPr="00657AA4">
        <w:rPr>
          <w:lang w:val="it-IT"/>
        </w:rPr>
        <w:t>Gli stessi p</w:t>
      </w:r>
      <w:r w:rsidR="00D157F6" w:rsidRPr="00657AA4">
        <w:rPr>
          <w:lang w:val="it-IT"/>
        </w:rPr>
        <w:t>ossono</w:t>
      </w:r>
      <w:r w:rsidR="007E23E9" w:rsidRPr="00657AA4">
        <w:rPr>
          <w:lang w:val="it-IT"/>
        </w:rPr>
        <w:t xml:space="preserve"> anche fare inviti aperti a </w:t>
      </w:r>
      <w:r w:rsidR="00D00FDA" w:rsidRPr="00657AA4">
        <w:rPr>
          <w:lang w:val="it-IT"/>
        </w:rPr>
        <w:t>minori</w:t>
      </w:r>
      <w:r w:rsidR="007E23E9" w:rsidRPr="00657AA4">
        <w:rPr>
          <w:lang w:val="it-IT"/>
        </w:rPr>
        <w:t xml:space="preserve"> con disabilità </w:t>
      </w:r>
      <w:r w:rsidR="00D00FDA" w:rsidRPr="00657AA4">
        <w:rPr>
          <w:lang w:val="it-IT"/>
        </w:rPr>
        <w:t>a</w:t>
      </w:r>
      <w:r w:rsidR="007E23E9" w:rsidRPr="00657AA4">
        <w:rPr>
          <w:lang w:val="it-IT"/>
        </w:rPr>
        <w:t xml:space="preserve"> presentare saggi su argomenti specifici, incoraggiandoli </w:t>
      </w:r>
      <w:r w:rsidR="00D00FDA" w:rsidRPr="00657AA4">
        <w:rPr>
          <w:lang w:val="it-IT"/>
        </w:rPr>
        <w:t>a</w:t>
      </w:r>
      <w:r w:rsidR="007F3D99" w:rsidRPr="00657AA4">
        <w:rPr>
          <w:lang w:val="it-IT"/>
        </w:rPr>
        <w:t>d</w:t>
      </w:r>
      <w:r w:rsidR="00D00FDA" w:rsidRPr="00657AA4">
        <w:rPr>
          <w:lang w:val="it-IT"/>
        </w:rPr>
        <w:t xml:space="preserve"> illustrare</w:t>
      </w:r>
      <w:r w:rsidR="007E23E9" w:rsidRPr="00657AA4">
        <w:rPr>
          <w:lang w:val="it-IT"/>
        </w:rPr>
        <w:t xml:space="preserve"> le loro esperienze </w:t>
      </w:r>
      <w:r w:rsidR="00D00FDA" w:rsidRPr="00657AA4">
        <w:rPr>
          <w:lang w:val="it-IT"/>
        </w:rPr>
        <w:t>dirette o</w:t>
      </w:r>
      <w:r w:rsidR="007E23E9" w:rsidRPr="00657AA4">
        <w:rPr>
          <w:lang w:val="it-IT"/>
        </w:rPr>
        <w:t xml:space="preserve"> aspirazioni di vita. I saggi </w:t>
      </w:r>
      <w:r w:rsidR="00D157F6" w:rsidRPr="00657AA4">
        <w:rPr>
          <w:lang w:val="it-IT"/>
        </w:rPr>
        <w:t>possono</w:t>
      </w:r>
      <w:r w:rsidR="007E23E9" w:rsidRPr="00657AA4">
        <w:rPr>
          <w:lang w:val="it-IT"/>
        </w:rPr>
        <w:t xml:space="preserve"> essere riassunti come </w:t>
      </w:r>
      <w:r w:rsidR="007E23E9" w:rsidRPr="00657AA4">
        <w:rPr>
          <w:i/>
          <w:lang w:val="it-IT"/>
        </w:rPr>
        <w:t>input</w:t>
      </w:r>
      <w:r w:rsidR="007E23E9" w:rsidRPr="00657AA4">
        <w:rPr>
          <w:lang w:val="it-IT"/>
        </w:rPr>
        <w:t xml:space="preserve"> dagli stessi </w:t>
      </w:r>
      <w:r w:rsidR="00D00FDA" w:rsidRPr="00657AA4">
        <w:rPr>
          <w:lang w:val="it-IT"/>
        </w:rPr>
        <w:t>minori</w:t>
      </w:r>
      <w:r w:rsidR="007E23E9" w:rsidRPr="00657AA4">
        <w:rPr>
          <w:lang w:val="it-IT"/>
        </w:rPr>
        <w:t xml:space="preserve"> e direttamente inclusi nei processi decisionali.</w:t>
      </w:r>
    </w:p>
    <w:p w:rsidR="00CB1BC0" w:rsidRPr="00657AA4" w:rsidRDefault="00CB1BC0" w:rsidP="00CB1BC0">
      <w:pPr>
        <w:pStyle w:val="H23G"/>
        <w:rPr>
          <w:lang w:val="it-IT"/>
        </w:rPr>
      </w:pPr>
      <w:r w:rsidRPr="00657AA4">
        <w:rPr>
          <w:lang w:val="it-IT"/>
        </w:rPr>
        <w:tab/>
      </w:r>
      <w:bookmarkStart w:id="26" w:name="_Toc519771595"/>
      <w:bookmarkStart w:id="27" w:name="_Toc529519072"/>
      <w:r w:rsidRPr="00657AA4">
        <w:rPr>
          <w:lang w:val="it-IT"/>
        </w:rPr>
        <w:t>4.</w:t>
      </w:r>
      <w:r w:rsidRPr="00657AA4">
        <w:rPr>
          <w:lang w:val="it-IT"/>
        </w:rPr>
        <w:tab/>
      </w:r>
      <w:r w:rsidR="00B675B0" w:rsidRPr="00657AA4">
        <w:rPr>
          <w:lang w:val="it-IT"/>
        </w:rPr>
        <w:t>P</w:t>
      </w:r>
      <w:r w:rsidR="00AE0EBB" w:rsidRPr="00657AA4">
        <w:rPr>
          <w:lang w:val="it-IT"/>
        </w:rPr>
        <w:t xml:space="preserve">iena ed effettiva partecipazione </w:t>
      </w:r>
      <w:bookmarkEnd w:id="26"/>
      <w:bookmarkEnd w:id="27"/>
    </w:p>
    <w:p w:rsidR="00D7227C" w:rsidRPr="00657AA4" w:rsidRDefault="00CB1BC0" w:rsidP="00362CCE">
      <w:pPr>
        <w:pStyle w:val="SingleTxtG"/>
        <w:rPr>
          <w:lang w:val="it-IT"/>
        </w:rPr>
      </w:pPr>
      <w:r w:rsidRPr="00657AA4">
        <w:rPr>
          <w:lang w:val="it-IT"/>
        </w:rPr>
        <w:t>27.</w:t>
      </w:r>
      <w:r w:rsidRPr="00657AA4">
        <w:rPr>
          <w:lang w:val="it-IT"/>
        </w:rPr>
        <w:tab/>
      </w:r>
      <w:r w:rsidR="00D00FDA" w:rsidRPr="00657AA4">
        <w:rPr>
          <w:lang w:val="it-IT"/>
        </w:rPr>
        <w:t xml:space="preserve"> </w:t>
      </w:r>
      <w:r w:rsidR="00B675B0" w:rsidRPr="00657AA4">
        <w:rPr>
          <w:lang w:val="it-IT"/>
        </w:rPr>
        <w:t>La “p</w:t>
      </w:r>
      <w:r w:rsidR="00D7227C" w:rsidRPr="00657AA4">
        <w:rPr>
          <w:lang w:val="it-IT"/>
        </w:rPr>
        <w:t>iena ed effettiva partecipazione</w:t>
      </w:r>
      <w:r w:rsidR="00B675B0" w:rsidRPr="00657AA4">
        <w:rPr>
          <w:lang w:val="it-IT"/>
        </w:rPr>
        <w:t>”</w:t>
      </w:r>
      <w:r w:rsidR="00D00FDA" w:rsidRPr="00657AA4">
        <w:rPr>
          <w:lang w:val="it-IT"/>
        </w:rPr>
        <w:t xml:space="preserve"> </w:t>
      </w:r>
      <w:r w:rsidR="00B675B0" w:rsidRPr="00657AA4">
        <w:rPr>
          <w:lang w:val="it-IT"/>
        </w:rPr>
        <w:t xml:space="preserve">(art. 3, lettera c) nella società </w:t>
      </w:r>
      <w:r w:rsidR="00D7227C" w:rsidRPr="00657AA4">
        <w:rPr>
          <w:lang w:val="it-IT"/>
        </w:rPr>
        <w:t>si riferisce a</w:t>
      </w:r>
      <w:r w:rsidR="0039060A" w:rsidRPr="00657AA4">
        <w:rPr>
          <w:lang w:val="it-IT"/>
        </w:rPr>
        <w:t>l</w:t>
      </w:r>
      <w:r w:rsidR="00D7227C" w:rsidRPr="00657AA4">
        <w:rPr>
          <w:lang w:val="it-IT"/>
        </w:rPr>
        <w:t xml:space="preserve"> coinvolg</w:t>
      </w:r>
      <w:r w:rsidR="0039060A" w:rsidRPr="00657AA4">
        <w:rPr>
          <w:lang w:val="it-IT"/>
        </w:rPr>
        <w:t xml:space="preserve">imento di </w:t>
      </w:r>
      <w:r w:rsidR="00D7227C" w:rsidRPr="00657AA4">
        <w:rPr>
          <w:lang w:val="it-IT"/>
        </w:rPr>
        <w:t xml:space="preserve">tutte le persone, </w:t>
      </w:r>
      <w:r w:rsidR="00B675B0" w:rsidRPr="00657AA4">
        <w:rPr>
          <w:lang w:val="it-IT"/>
        </w:rPr>
        <w:t xml:space="preserve">incluse </w:t>
      </w:r>
      <w:r w:rsidR="00D7227C" w:rsidRPr="00657AA4">
        <w:rPr>
          <w:lang w:val="it-IT"/>
        </w:rPr>
        <w:t>le persone con disabilità,</w:t>
      </w:r>
      <w:r w:rsidR="00B675B0" w:rsidRPr="00657AA4">
        <w:rPr>
          <w:lang w:val="it-IT"/>
        </w:rPr>
        <w:t xml:space="preserve"> </w:t>
      </w:r>
      <w:r w:rsidR="00D7227C" w:rsidRPr="00657AA4">
        <w:rPr>
          <w:lang w:val="it-IT"/>
        </w:rPr>
        <w:t xml:space="preserve">affinché acquisiscano un senso di appartenenza e si sentano parte della società. </w:t>
      </w:r>
      <w:r w:rsidR="00B675B0" w:rsidRPr="00657AA4">
        <w:rPr>
          <w:lang w:val="it-IT"/>
        </w:rPr>
        <w:t>Ciò</w:t>
      </w:r>
      <w:r w:rsidR="00E30D85" w:rsidRPr="00657AA4">
        <w:rPr>
          <w:lang w:val="it-IT"/>
        </w:rPr>
        <w:t xml:space="preserve"> </w:t>
      </w:r>
      <w:r w:rsidR="00D7227C" w:rsidRPr="00657AA4">
        <w:rPr>
          <w:lang w:val="it-IT"/>
        </w:rPr>
        <w:t xml:space="preserve">include </w:t>
      </w:r>
      <w:r w:rsidR="00E30D85" w:rsidRPr="00657AA4">
        <w:rPr>
          <w:lang w:val="it-IT"/>
        </w:rPr>
        <w:t>l’</w:t>
      </w:r>
      <w:r w:rsidR="00D7227C" w:rsidRPr="00657AA4">
        <w:rPr>
          <w:lang w:val="it-IT"/>
        </w:rPr>
        <w:t>essere incoraggiat</w:t>
      </w:r>
      <w:r w:rsidR="00B675B0" w:rsidRPr="00657AA4">
        <w:rPr>
          <w:lang w:val="it-IT"/>
        </w:rPr>
        <w:t>e</w:t>
      </w:r>
      <w:r w:rsidR="00D7227C" w:rsidRPr="00657AA4">
        <w:rPr>
          <w:lang w:val="it-IT"/>
        </w:rPr>
        <w:t xml:space="preserve"> e ricevere un </w:t>
      </w:r>
      <w:r w:rsidR="001271ED" w:rsidRPr="00657AA4">
        <w:rPr>
          <w:lang w:val="it-IT"/>
        </w:rPr>
        <w:t>sostegno</w:t>
      </w:r>
      <w:r w:rsidR="00D7227C" w:rsidRPr="00657AA4">
        <w:rPr>
          <w:lang w:val="it-IT"/>
        </w:rPr>
        <w:t xml:space="preserve"> </w:t>
      </w:r>
      <w:r w:rsidR="00B675B0" w:rsidRPr="00657AA4">
        <w:rPr>
          <w:lang w:val="it-IT"/>
        </w:rPr>
        <w:t>appropriato</w:t>
      </w:r>
      <w:r w:rsidR="00D7227C" w:rsidRPr="00657AA4">
        <w:rPr>
          <w:lang w:val="it-IT"/>
        </w:rPr>
        <w:t xml:space="preserve">, compreso il sostegno </w:t>
      </w:r>
      <w:r w:rsidR="00E30D85" w:rsidRPr="00657AA4">
        <w:rPr>
          <w:lang w:val="it-IT"/>
        </w:rPr>
        <w:t xml:space="preserve">alla </w:t>
      </w:r>
      <w:r w:rsidR="00D7227C" w:rsidRPr="00657AA4">
        <w:rPr>
          <w:lang w:val="it-IT"/>
        </w:rPr>
        <w:t xml:space="preserve">pari </w:t>
      </w:r>
      <w:r w:rsidR="00E30D85" w:rsidRPr="00657AA4">
        <w:rPr>
          <w:lang w:val="it-IT"/>
        </w:rPr>
        <w:t xml:space="preserve">ed il sostegno </w:t>
      </w:r>
      <w:r w:rsidR="00D7227C" w:rsidRPr="00657AA4">
        <w:rPr>
          <w:lang w:val="it-IT"/>
        </w:rPr>
        <w:t xml:space="preserve">a partecipare </w:t>
      </w:r>
      <w:r w:rsidR="001271ED" w:rsidRPr="00657AA4">
        <w:rPr>
          <w:lang w:val="it-IT"/>
        </w:rPr>
        <w:t>nella</w:t>
      </w:r>
      <w:r w:rsidR="00D7227C" w:rsidRPr="00657AA4">
        <w:rPr>
          <w:lang w:val="it-IT"/>
        </w:rPr>
        <w:t xml:space="preserve"> società, </w:t>
      </w:r>
      <w:r w:rsidR="007F3D99" w:rsidRPr="00657AA4">
        <w:rPr>
          <w:lang w:val="it-IT"/>
        </w:rPr>
        <w:t>nonché l’</w:t>
      </w:r>
      <w:r w:rsidR="00D7227C" w:rsidRPr="00657AA4">
        <w:rPr>
          <w:lang w:val="it-IT"/>
        </w:rPr>
        <w:t xml:space="preserve">essere </w:t>
      </w:r>
      <w:r w:rsidR="001271ED" w:rsidRPr="00657AA4">
        <w:rPr>
          <w:lang w:val="it-IT"/>
        </w:rPr>
        <w:t>libere</w:t>
      </w:r>
      <w:r w:rsidR="00D7227C" w:rsidRPr="00657AA4">
        <w:rPr>
          <w:lang w:val="it-IT"/>
        </w:rPr>
        <w:t xml:space="preserve"> dallo stigma e sentirsi </w:t>
      </w:r>
      <w:r w:rsidR="001271ED" w:rsidRPr="00657AA4">
        <w:rPr>
          <w:lang w:val="it-IT"/>
        </w:rPr>
        <w:t>sicure e rispettate</w:t>
      </w:r>
      <w:r w:rsidR="00D7227C" w:rsidRPr="00657AA4">
        <w:rPr>
          <w:lang w:val="it-IT"/>
        </w:rPr>
        <w:t xml:space="preserve"> </w:t>
      </w:r>
      <w:r w:rsidR="001271ED" w:rsidRPr="00657AA4">
        <w:rPr>
          <w:lang w:val="it-IT"/>
        </w:rPr>
        <w:t>nell’esprimersi</w:t>
      </w:r>
      <w:r w:rsidR="00D7227C" w:rsidRPr="00657AA4">
        <w:rPr>
          <w:lang w:val="it-IT"/>
        </w:rPr>
        <w:t xml:space="preserve"> in pubblico. Una partecipazione piena ed </w:t>
      </w:r>
      <w:r w:rsidR="001271ED" w:rsidRPr="00657AA4">
        <w:rPr>
          <w:lang w:val="it-IT"/>
        </w:rPr>
        <w:t>effettiva</w:t>
      </w:r>
      <w:r w:rsidR="00D7227C" w:rsidRPr="00657AA4">
        <w:rPr>
          <w:lang w:val="it-IT"/>
        </w:rPr>
        <w:t xml:space="preserve"> richiede che gli Stati </w:t>
      </w:r>
      <w:r w:rsidR="001271ED" w:rsidRPr="00657AA4">
        <w:rPr>
          <w:lang w:val="it-IT"/>
        </w:rPr>
        <w:t>parti</w:t>
      </w:r>
      <w:r w:rsidR="00D7227C" w:rsidRPr="00657AA4">
        <w:rPr>
          <w:lang w:val="it-IT"/>
        </w:rPr>
        <w:t xml:space="preserve"> facilitino la partecipazione e si consultino con persone con</w:t>
      </w:r>
      <w:r w:rsidR="007F3D99" w:rsidRPr="00657AA4">
        <w:rPr>
          <w:lang w:val="it-IT"/>
        </w:rPr>
        <w:t xml:space="preserve"> disabilità che rappresentano l’</w:t>
      </w:r>
      <w:r w:rsidR="00D7227C" w:rsidRPr="00657AA4">
        <w:rPr>
          <w:lang w:val="it-IT"/>
        </w:rPr>
        <w:t>ampia diversità de</w:t>
      </w:r>
      <w:r w:rsidR="00E30D85" w:rsidRPr="00657AA4">
        <w:rPr>
          <w:lang w:val="it-IT"/>
        </w:rPr>
        <w:t>lle minorazioni.</w:t>
      </w:r>
    </w:p>
    <w:p w:rsidR="0039060A" w:rsidRPr="00657AA4" w:rsidRDefault="00CB1BC0" w:rsidP="00362CCE">
      <w:pPr>
        <w:pStyle w:val="SingleTxtG"/>
        <w:rPr>
          <w:lang w:val="it-IT"/>
        </w:rPr>
      </w:pPr>
      <w:r w:rsidRPr="00657AA4">
        <w:rPr>
          <w:lang w:val="it-IT"/>
        </w:rPr>
        <w:t>28.</w:t>
      </w:r>
      <w:r w:rsidR="00034DDD" w:rsidRPr="00657AA4">
        <w:rPr>
          <w:lang w:val="it-IT"/>
        </w:rPr>
        <w:t xml:space="preserve"> </w:t>
      </w:r>
      <w:r w:rsidR="0039060A" w:rsidRPr="00657AA4">
        <w:rPr>
          <w:lang w:val="it-IT"/>
        </w:rPr>
        <w:t>Il diritto di partecipare è un diritto civile e politico e</w:t>
      </w:r>
      <w:r w:rsidR="007F3D99" w:rsidRPr="00657AA4">
        <w:rPr>
          <w:lang w:val="it-IT"/>
        </w:rPr>
        <w:t>d</w:t>
      </w:r>
      <w:r w:rsidR="0039060A" w:rsidRPr="00657AA4">
        <w:rPr>
          <w:lang w:val="it-IT"/>
        </w:rPr>
        <w:t xml:space="preserve"> </w:t>
      </w:r>
      <w:r w:rsidR="00D157F6" w:rsidRPr="00657AA4">
        <w:rPr>
          <w:lang w:val="it-IT"/>
        </w:rPr>
        <w:t xml:space="preserve">è </w:t>
      </w:r>
      <w:r w:rsidR="0039060A" w:rsidRPr="00657AA4">
        <w:rPr>
          <w:lang w:val="it-IT"/>
        </w:rPr>
        <w:t xml:space="preserve">un obbligo di applicazione immediata, non </w:t>
      </w:r>
      <w:r w:rsidR="00034DDD" w:rsidRPr="00657AA4">
        <w:rPr>
          <w:lang w:val="it-IT"/>
        </w:rPr>
        <w:t xml:space="preserve">soggetto ad alcuna </w:t>
      </w:r>
      <w:r w:rsidR="0039060A" w:rsidRPr="00657AA4">
        <w:rPr>
          <w:lang w:val="it-IT"/>
        </w:rPr>
        <w:t xml:space="preserve">forma di restrizione </w:t>
      </w:r>
      <w:r w:rsidR="00034DDD" w:rsidRPr="00657AA4">
        <w:rPr>
          <w:lang w:val="it-IT"/>
        </w:rPr>
        <w:t>finanziaria</w:t>
      </w:r>
      <w:r w:rsidR="0039060A" w:rsidRPr="00657AA4">
        <w:rPr>
          <w:lang w:val="it-IT"/>
        </w:rPr>
        <w:t xml:space="preserve">, da applicare </w:t>
      </w:r>
      <w:r w:rsidR="00034DDD" w:rsidRPr="00657AA4">
        <w:rPr>
          <w:lang w:val="it-IT"/>
        </w:rPr>
        <w:t>ai processi decisionali, di implementazione</w:t>
      </w:r>
      <w:r w:rsidR="0039060A" w:rsidRPr="00657AA4">
        <w:rPr>
          <w:lang w:val="it-IT"/>
        </w:rPr>
        <w:t xml:space="preserve"> e </w:t>
      </w:r>
      <w:r w:rsidR="00034DDD" w:rsidRPr="00657AA4">
        <w:rPr>
          <w:lang w:val="it-IT"/>
        </w:rPr>
        <w:t xml:space="preserve">di </w:t>
      </w:r>
      <w:r w:rsidR="0039060A" w:rsidRPr="00657AA4">
        <w:rPr>
          <w:lang w:val="it-IT"/>
        </w:rPr>
        <w:t xml:space="preserve">monitoraggio relativi alla Convenzione. Garantendo la partecipazione di organizzazioni di persone con disabilità </w:t>
      </w:r>
      <w:r w:rsidR="00966778" w:rsidRPr="00657AA4">
        <w:rPr>
          <w:lang w:val="it-IT"/>
        </w:rPr>
        <w:t>a</w:t>
      </w:r>
      <w:r w:rsidR="0039060A" w:rsidRPr="00657AA4">
        <w:rPr>
          <w:lang w:val="it-IT"/>
        </w:rPr>
        <w:t xml:space="preserve"> ciascuna di queste fasi, le persone con disabilità </w:t>
      </w:r>
      <w:r w:rsidR="00034DDD" w:rsidRPr="00657AA4">
        <w:rPr>
          <w:lang w:val="it-IT"/>
        </w:rPr>
        <w:t xml:space="preserve">sarebbero </w:t>
      </w:r>
      <w:r w:rsidR="0039060A" w:rsidRPr="00657AA4">
        <w:rPr>
          <w:lang w:val="it-IT"/>
        </w:rPr>
        <w:t>in grado di</w:t>
      </w:r>
      <w:r w:rsidR="00034DDD" w:rsidRPr="00657AA4">
        <w:rPr>
          <w:lang w:val="it-IT"/>
        </w:rPr>
        <w:t xml:space="preserve"> meglio</w:t>
      </w:r>
      <w:r w:rsidR="0039060A" w:rsidRPr="00657AA4">
        <w:rPr>
          <w:lang w:val="it-IT"/>
        </w:rPr>
        <w:t xml:space="preserve"> </w:t>
      </w:r>
      <w:r w:rsidR="0039060A" w:rsidRPr="00657AA4">
        <w:rPr>
          <w:lang w:val="it-IT"/>
        </w:rPr>
        <w:lastRenderedPageBreak/>
        <w:t>identificare</w:t>
      </w:r>
      <w:r w:rsidR="00034DDD" w:rsidRPr="00657AA4">
        <w:rPr>
          <w:lang w:val="it-IT"/>
        </w:rPr>
        <w:t xml:space="preserve"> ed evidenziare </w:t>
      </w:r>
      <w:r w:rsidR="0039060A" w:rsidRPr="00657AA4">
        <w:rPr>
          <w:lang w:val="it-IT"/>
        </w:rPr>
        <w:t xml:space="preserve">le misure che </w:t>
      </w:r>
      <w:r w:rsidR="00122312" w:rsidRPr="00657AA4">
        <w:rPr>
          <w:lang w:val="it-IT"/>
        </w:rPr>
        <w:t>potrebbero</w:t>
      </w:r>
      <w:r w:rsidR="0039060A" w:rsidRPr="00657AA4">
        <w:rPr>
          <w:lang w:val="it-IT"/>
        </w:rPr>
        <w:t xml:space="preserve"> </w:t>
      </w:r>
      <w:r w:rsidR="00122312" w:rsidRPr="00657AA4">
        <w:rPr>
          <w:lang w:val="it-IT"/>
        </w:rPr>
        <w:t xml:space="preserve">promuovere o ostacolare i loro diritti, cosa </w:t>
      </w:r>
      <w:r w:rsidR="0039060A" w:rsidRPr="00657AA4">
        <w:rPr>
          <w:lang w:val="it-IT"/>
        </w:rPr>
        <w:t xml:space="preserve">che in ultima </w:t>
      </w:r>
      <w:r w:rsidR="00122312" w:rsidRPr="00657AA4">
        <w:rPr>
          <w:lang w:val="it-IT"/>
        </w:rPr>
        <w:t>istanza</w:t>
      </w:r>
      <w:r w:rsidR="0039060A" w:rsidRPr="00657AA4">
        <w:rPr>
          <w:lang w:val="it-IT"/>
        </w:rPr>
        <w:t xml:space="preserve"> </w:t>
      </w:r>
      <w:r w:rsidR="00966778" w:rsidRPr="00657AA4">
        <w:rPr>
          <w:lang w:val="it-IT"/>
        </w:rPr>
        <w:t>conduce</w:t>
      </w:r>
      <w:r w:rsidR="0039060A" w:rsidRPr="00657AA4">
        <w:rPr>
          <w:lang w:val="it-IT"/>
        </w:rPr>
        <w:t xml:space="preserve"> </w:t>
      </w:r>
      <w:r w:rsidR="00122312" w:rsidRPr="00657AA4">
        <w:rPr>
          <w:lang w:val="it-IT"/>
        </w:rPr>
        <w:t xml:space="preserve">tali processi decisionali </w:t>
      </w:r>
      <w:r w:rsidR="00966778" w:rsidRPr="00657AA4">
        <w:rPr>
          <w:lang w:val="it-IT"/>
        </w:rPr>
        <w:t xml:space="preserve">a </w:t>
      </w:r>
      <w:r w:rsidR="0039060A" w:rsidRPr="00657AA4">
        <w:rPr>
          <w:lang w:val="it-IT"/>
        </w:rPr>
        <w:t xml:space="preserve">risultati migliori. </w:t>
      </w:r>
      <w:r w:rsidR="00122312" w:rsidRPr="00657AA4">
        <w:rPr>
          <w:lang w:val="it-IT"/>
        </w:rPr>
        <w:t>La</w:t>
      </w:r>
      <w:r w:rsidR="0039060A" w:rsidRPr="00657AA4">
        <w:rPr>
          <w:lang w:val="it-IT"/>
        </w:rPr>
        <w:t xml:space="preserve"> partecipazione piena ed </w:t>
      </w:r>
      <w:r w:rsidR="002A7B07" w:rsidRPr="00657AA4">
        <w:rPr>
          <w:lang w:val="it-IT"/>
        </w:rPr>
        <w:t>effettiva</w:t>
      </w:r>
      <w:r w:rsidR="0039060A" w:rsidRPr="00657AA4">
        <w:rPr>
          <w:lang w:val="it-IT"/>
        </w:rPr>
        <w:t xml:space="preserve"> </w:t>
      </w:r>
      <w:r w:rsidR="00ED2134" w:rsidRPr="00657AA4">
        <w:rPr>
          <w:lang w:val="it-IT"/>
        </w:rPr>
        <w:t>deve</w:t>
      </w:r>
      <w:r w:rsidR="0039060A" w:rsidRPr="00657AA4">
        <w:rPr>
          <w:lang w:val="it-IT"/>
        </w:rPr>
        <w:t xml:space="preserve"> essere intesa come un processo, non come un singolo evento </w:t>
      </w:r>
      <w:r w:rsidR="0039060A" w:rsidRPr="00657AA4">
        <w:rPr>
          <w:i/>
          <w:lang w:val="it-IT"/>
        </w:rPr>
        <w:t>una-tantum</w:t>
      </w:r>
      <w:r w:rsidR="0039060A" w:rsidRPr="00657AA4">
        <w:rPr>
          <w:lang w:val="it-IT"/>
        </w:rPr>
        <w:t>.</w:t>
      </w:r>
      <w:r w:rsidR="0039060A" w:rsidRPr="00657AA4">
        <w:rPr>
          <w:rStyle w:val="FootnoteReference"/>
        </w:rPr>
        <w:footnoteReference w:id="12"/>
      </w:r>
    </w:p>
    <w:p w:rsidR="00C76FAA" w:rsidRPr="00657AA4" w:rsidRDefault="00CB1BC0" w:rsidP="00362CCE">
      <w:pPr>
        <w:pStyle w:val="SingleTxtG"/>
        <w:rPr>
          <w:lang w:val="it-IT"/>
        </w:rPr>
      </w:pPr>
      <w:r w:rsidRPr="00657AA4">
        <w:rPr>
          <w:lang w:val="it-IT"/>
        </w:rPr>
        <w:t>29.</w:t>
      </w:r>
      <w:r w:rsidR="004B1F3D" w:rsidRPr="00657AA4">
        <w:rPr>
          <w:lang w:val="it-IT"/>
        </w:rPr>
        <w:t xml:space="preserve"> </w:t>
      </w:r>
      <w:r w:rsidR="00C76FAA" w:rsidRPr="00657AA4">
        <w:rPr>
          <w:lang w:val="it-IT"/>
        </w:rPr>
        <w:t xml:space="preserve">La partecipazione delle persone con disabilità </w:t>
      </w:r>
      <w:r w:rsidR="00857690" w:rsidRPr="00657AA4">
        <w:rPr>
          <w:lang w:val="it-IT"/>
        </w:rPr>
        <w:t>all’implementazione</w:t>
      </w:r>
      <w:r w:rsidR="00C76FAA" w:rsidRPr="00657AA4">
        <w:rPr>
          <w:lang w:val="it-IT"/>
        </w:rPr>
        <w:t xml:space="preserve"> e al </w:t>
      </w:r>
      <w:r w:rsidR="00857690" w:rsidRPr="00657AA4">
        <w:rPr>
          <w:lang w:val="it-IT"/>
        </w:rPr>
        <w:t>monitoraggio</w:t>
      </w:r>
      <w:r w:rsidR="00C76FAA" w:rsidRPr="00657AA4">
        <w:rPr>
          <w:lang w:val="it-IT"/>
        </w:rPr>
        <w:t xml:space="preserve"> della Convenzione è possibile quando tali persone possono esercitare i loro diritti di libertà di</w:t>
      </w:r>
      <w:r w:rsidR="00857690" w:rsidRPr="00657AA4">
        <w:rPr>
          <w:lang w:val="it-IT"/>
        </w:rPr>
        <w:t xml:space="preserve"> </w:t>
      </w:r>
      <w:r w:rsidR="00C76FAA" w:rsidRPr="00657AA4">
        <w:rPr>
          <w:lang w:val="it-IT"/>
        </w:rPr>
        <w:t>espressione,</w:t>
      </w:r>
      <w:r w:rsidR="00857690" w:rsidRPr="00657AA4">
        <w:rPr>
          <w:lang w:val="it-IT"/>
        </w:rPr>
        <w:t xml:space="preserve"> </w:t>
      </w:r>
      <w:r w:rsidR="00C76FAA" w:rsidRPr="00657AA4">
        <w:rPr>
          <w:lang w:val="it-IT"/>
        </w:rPr>
        <w:t xml:space="preserve">di </w:t>
      </w:r>
      <w:r w:rsidR="00AC7F21" w:rsidRPr="00657AA4">
        <w:rPr>
          <w:lang w:val="it-IT"/>
        </w:rPr>
        <w:t>riunione pacifica</w:t>
      </w:r>
      <w:r w:rsidR="00C76FAA" w:rsidRPr="00657AA4">
        <w:rPr>
          <w:lang w:val="it-IT"/>
        </w:rPr>
        <w:t xml:space="preserve"> e di associazione come sancito negli </w:t>
      </w:r>
      <w:r w:rsidR="00857690" w:rsidRPr="00657AA4">
        <w:rPr>
          <w:lang w:val="it-IT"/>
        </w:rPr>
        <w:t>articoli 19, 21 e 22 del Patto Internazionale sui Diritti Civili e P</w:t>
      </w:r>
      <w:r w:rsidR="00C76FAA" w:rsidRPr="00657AA4">
        <w:rPr>
          <w:lang w:val="it-IT"/>
        </w:rPr>
        <w:t xml:space="preserve">olitici. Le persone con disabilità e </w:t>
      </w:r>
      <w:r w:rsidR="00AC7F21" w:rsidRPr="00657AA4">
        <w:rPr>
          <w:lang w:val="it-IT"/>
        </w:rPr>
        <w:t xml:space="preserve">le loro organizzazioni </w:t>
      </w:r>
      <w:r w:rsidR="00C76FAA" w:rsidRPr="00657AA4">
        <w:rPr>
          <w:lang w:val="it-IT"/>
        </w:rPr>
        <w:t xml:space="preserve">rappresentative impegnate </w:t>
      </w:r>
      <w:r w:rsidR="000F1631" w:rsidRPr="00657AA4">
        <w:rPr>
          <w:lang w:val="it-IT"/>
        </w:rPr>
        <w:t>nei</w:t>
      </w:r>
      <w:r w:rsidR="00C76FAA" w:rsidRPr="00657AA4">
        <w:rPr>
          <w:lang w:val="it-IT"/>
        </w:rPr>
        <w:t xml:space="preserve"> processi decisionali pubblici per </w:t>
      </w:r>
      <w:r w:rsidR="000F1631" w:rsidRPr="00657AA4">
        <w:rPr>
          <w:lang w:val="it-IT"/>
        </w:rPr>
        <w:t>implementare</w:t>
      </w:r>
      <w:r w:rsidR="00C76FAA" w:rsidRPr="00657AA4">
        <w:rPr>
          <w:lang w:val="it-IT"/>
        </w:rPr>
        <w:t xml:space="preserve"> e monitorare la Convenzione </w:t>
      </w:r>
      <w:r w:rsidR="00ED2134" w:rsidRPr="00657AA4">
        <w:rPr>
          <w:lang w:val="it-IT"/>
        </w:rPr>
        <w:t>devono</w:t>
      </w:r>
      <w:r w:rsidR="00C76FAA" w:rsidRPr="00657AA4">
        <w:rPr>
          <w:lang w:val="it-IT"/>
        </w:rPr>
        <w:t xml:space="preserve"> essere riconosciute nel loro ruolo di difensori dei diritti umani,</w:t>
      </w:r>
      <w:r w:rsidR="00C76FAA" w:rsidRPr="00657AA4">
        <w:rPr>
          <w:rStyle w:val="FootnoteReference"/>
        </w:rPr>
        <w:footnoteReference w:id="13"/>
      </w:r>
      <w:r w:rsidR="00D60903" w:rsidRPr="00657AA4">
        <w:rPr>
          <w:lang w:val="it-IT"/>
        </w:rPr>
        <w:t xml:space="preserve"> ed essere protette</w:t>
      </w:r>
      <w:r w:rsidR="00C76FAA" w:rsidRPr="00657AA4">
        <w:rPr>
          <w:lang w:val="it-IT"/>
        </w:rPr>
        <w:t xml:space="preserve"> contro intimidazioni, molestie e rappresaglie, in particolare quando esprimono opinioni dissenzienti. </w:t>
      </w:r>
    </w:p>
    <w:p w:rsidR="001C08EE" w:rsidRPr="00657AA4" w:rsidRDefault="00CB1BC0" w:rsidP="00362CCE">
      <w:pPr>
        <w:pStyle w:val="SingleTxtG"/>
        <w:rPr>
          <w:lang w:val="it-IT"/>
        </w:rPr>
      </w:pPr>
      <w:r w:rsidRPr="00657AA4">
        <w:rPr>
          <w:lang w:val="it-IT"/>
        </w:rPr>
        <w:t>30.</w:t>
      </w:r>
      <w:r w:rsidRPr="00657AA4">
        <w:rPr>
          <w:lang w:val="it-IT"/>
        </w:rPr>
        <w:tab/>
      </w:r>
      <w:r w:rsidR="001C08EE" w:rsidRPr="00657AA4">
        <w:rPr>
          <w:lang w:val="it-IT"/>
        </w:rPr>
        <w:t xml:space="preserve">Il diritto di partecipare comprende anche gli obblighi </w:t>
      </w:r>
      <w:r w:rsidR="00D60903" w:rsidRPr="00657AA4">
        <w:rPr>
          <w:lang w:val="it-IT"/>
        </w:rPr>
        <w:t>relativi</w:t>
      </w:r>
      <w:r w:rsidR="001C08EE" w:rsidRPr="00657AA4">
        <w:rPr>
          <w:lang w:val="it-IT"/>
        </w:rPr>
        <w:t xml:space="preserve"> al diritto </w:t>
      </w:r>
      <w:r w:rsidR="00D60903" w:rsidRPr="00657AA4">
        <w:rPr>
          <w:lang w:val="it-IT"/>
        </w:rPr>
        <w:t>al</w:t>
      </w:r>
      <w:r w:rsidR="001C08EE" w:rsidRPr="00657AA4">
        <w:rPr>
          <w:lang w:val="it-IT"/>
        </w:rPr>
        <w:t xml:space="preserve"> giusto processo e al diritto di essere ascoltati</w:t>
      </w:r>
      <w:r w:rsidR="00D60903" w:rsidRPr="00657AA4">
        <w:rPr>
          <w:lang w:val="it-IT"/>
        </w:rPr>
        <w:t xml:space="preserve"> [</w:t>
      </w:r>
      <w:r w:rsidR="00D60903" w:rsidRPr="00657AA4">
        <w:rPr>
          <w:i/>
          <w:lang w:val="it-IT"/>
        </w:rPr>
        <w:t xml:space="preserve">right to be heard, </w:t>
      </w:r>
      <w:r w:rsidR="00D60903" w:rsidRPr="00657AA4">
        <w:rPr>
          <w:lang w:val="it-IT"/>
        </w:rPr>
        <w:t>N.d.R.]</w:t>
      </w:r>
      <w:r w:rsidR="001C08EE" w:rsidRPr="00657AA4">
        <w:rPr>
          <w:lang w:val="it-IT"/>
        </w:rPr>
        <w:t xml:space="preserve">. Gli Stati </w:t>
      </w:r>
      <w:r w:rsidR="00D60903" w:rsidRPr="00657AA4">
        <w:rPr>
          <w:lang w:val="it-IT"/>
        </w:rPr>
        <w:t>parti</w:t>
      </w:r>
      <w:r w:rsidR="001C08EE" w:rsidRPr="00657AA4">
        <w:rPr>
          <w:lang w:val="it-IT"/>
        </w:rPr>
        <w:t xml:space="preserve"> che consultano</w:t>
      </w:r>
      <w:r w:rsidR="00D60903" w:rsidRPr="00657AA4">
        <w:rPr>
          <w:lang w:val="it-IT"/>
        </w:rPr>
        <w:t xml:space="preserve"> strettamente</w:t>
      </w:r>
      <w:r w:rsidR="001C08EE" w:rsidRPr="00657AA4">
        <w:rPr>
          <w:lang w:val="it-IT"/>
        </w:rPr>
        <w:t xml:space="preserve"> e coinvolgono attivamente le organizzazioni di persone con disabilità nel processo decisionale pubblico danno </w:t>
      </w:r>
      <w:r w:rsidR="00D60903" w:rsidRPr="00657AA4">
        <w:rPr>
          <w:lang w:val="it-IT"/>
        </w:rPr>
        <w:t>anche attuazione</w:t>
      </w:r>
      <w:r w:rsidR="001C08EE" w:rsidRPr="00657AA4">
        <w:rPr>
          <w:lang w:val="it-IT"/>
        </w:rPr>
        <w:t xml:space="preserve"> al diritto delle persone con disabilità a</w:t>
      </w:r>
      <w:r w:rsidR="00511806" w:rsidRPr="00657AA4">
        <w:rPr>
          <w:lang w:val="it-IT"/>
        </w:rPr>
        <w:t xml:space="preserve">lla piena ed effettiva </w:t>
      </w:r>
      <w:r w:rsidR="001C08EE" w:rsidRPr="00657AA4">
        <w:rPr>
          <w:lang w:val="it-IT"/>
        </w:rPr>
        <w:t xml:space="preserve">partecipazione alla vita pubblica e politica, compreso il diritto di voto e di </w:t>
      </w:r>
      <w:r w:rsidR="004B1F3D" w:rsidRPr="00657AA4">
        <w:rPr>
          <w:lang w:val="it-IT"/>
        </w:rPr>
        <w:t>candidarsi alle elezioni (a</w:t>
      </w:r>
      <w:r w:rsidR="001C08EE" w:rsidRPr="00657AA4">
        <w:rPr>
          <w:lang w:val="it-IT"/>
        </w:rPr>
        <w:t>rt</w:t>
      </w:r>
      <w:r w:rsidR="00511806" w:rsidRPr="00657AA4">
        <w:rPr>
          <w:lang w:val="it-IT"/>
        </w:rPr>
        <w:t xml:space="preserve">icolo </w:t>
      </w:r>
      <w:r w:rsidR="001C08EE" w:rsidRPr="00657AA4">
        <w:rPr>
          <w:lang w:val="it-IT"/>
        </w:rPr>
        <w:t xml:space="preserve">29 della </w:t>
      </w:r>
      <w:r w:rsidR="00511806" w:rsidRPr="00657AA4">
        <w:rPr>
          <w:lang w:val="it-IT"/>
        </w:rPr>
        <w:t>C</w:t>
      </w:r>
      <w:r w:rsidR="001C08EE" w:rsidRPr="00657AA4">
        <w:rPr>
          <w:lang w:val="it-IT"/>
        </w:rPr>
        <w:t xml:space="preserve">onvenzione). </w:t>
      </w:r>
    </w:p>
    <w:p w:rsidR="00043B12" w:rsidRPr="00657AA4" w:rsidRDefault="004B1F3D" w:rsidP="00362CCE">
      <w:pPr>
        <w:pStyle w:val="SingleTxtG"/>
        <w:rPr>
          <w:lang w:val="it-IT"/>
        </w:rPr>
      </w:pPr>
      <w:r w:rsidRPr="00657AA4">
        <w:rPr>
          <w:lang w:val="it-IT"/>
        </w:rPr>
        <w:t>31. La</w:t>
      </w:r>
      <w:r w:rsidR="00043B12" w:rsidRPr="00657AA4">
        <w:rPr>
          <w:lang w:val="it-IT"/>
        </w:rPr>
        <w:t xml:space="preserve"> </w:t>
      </w:r>
      <w:r w:rsidRPr="00657AA4">
        <w:rPr>
          <w:lang w:val="it-IT"/>
        </w:rPr>
        <w:t xml:space="preserve">piena ed effettiva </w:t>
      </w:r>
      <w:r w:rsidR="00043B12" w:rsidRPr="00657AA4">
        <w:rPr>
          <w:lang w:val="it-IT"/>
        </w:rPr>
        <w:t xml:space="preserve">partecipazione </w:t>
      </w:r>
      <w:r w:rsidRPr="00657AA4">
        <w:rPr>
          <w:lang w:val="it-IT"/>
        </w:rPr>
        <w:t>comporta l’</w:t>
      </w:r>
      <w:r w:rsidR="00043B12" w:rsidRPr="00657AA4">
        <w:rPr>
          <w:lang w:val="it-IT"/>
        </w:rPr>
        <w:t>inclusione d</w:t>
      </w:r>
      <w:r w:rsidR="00520785" w:rsidRPr="00657AA4">
        <w:rPr>
          <w:lang w:val="it-IT"/>
        </w:rPr>
        <w:t xml:space="preserve">elle </w:t>
      </w:r>
      <w:r w:rsidR="00043B12" w:rsidRPr="00657AA4">
        <w:rPr>
          <w:lang w:val="it-IT"/>
        </w:rPr>
        <w:t xml:space="preserve">persone con disabilità </w:t>
      </w:r>
      <w:r w:rsidRPr="00657AA4">
        <w:rPr>
          <w:lang w:val="it-IT"/>
        </w:rPr>
        <w:t>nei</w:t>
      </w:r>
      <w:r w:rsidR="00043B12" w:rsidRPr="00657AA4">
        <w:rPr>
          <w:lang w:val="it-IT"/>
        </w:rPr>
        <w:t xml:space="preserve"> diversi </w:t>
      </w:r>
      <w:r w:rsidRPr="00657AA4">
        <w:rPr>
          <w:lang w:val="it-IT"/>
        </w:rPr>
        <w:t>organismi</w:t>
      </w:r>
      <w:r w:rsidR="00043B12" w:rsidRPr="00657AA4">
        <w:rPr>
          <w:lang w:val="it-IT"/>
        </w:rPr>
        <w:t xml:space="preserve"> decisionali, sia a livello locale,</w:t>
      </w:r>
      <w:r w:rsidRPr="00657AA4">
        <w:rPr>
          <w:lang w:val="it-IT"/>
        </w:rPr>
        <w:t xml:space="preserve"> </w:t>
      </w:r>
      <w:r w:rsidR="006228A7" w:rsidRPr="00657AA4">
        <w:rPr>
          <w:lang w:val="it-IT"/>
        </w:rPr>
        <w:t>r</w:t>
      </w:r>
      <w:r w:rsidR="00043B12" w:rsidRPr="00657AA4">
        <w:rPr>
          <w:lang w:val="it-IT"/>
        </w:rPr>
        <w:t>egionale</w:t>
      </w:r>
      <w:r w:rsidRPr="00657AA4">
        <w:rPr>
          <w:lang w:val="it-IT"/>
        </w:rPr>
        <w:t>, nazionale</w:t>
      </w:r>
      <w:r w:rsidR="00520785" w:rsidRPr="00657AA4">
        <w:rPr>
          <w:lang w:val="it-IT"/>
        </w:rPr>
        <w:t xml:space="preserve"> che </w:t>
      </w:r>
      <w:r w:rsidRPr="00657AA4">
        <w:rPr>
          <w:lang w:val="it-IT"/>
        </w:rPr>
        <w:t xml:space="preserve">a livello internazionale, nonché nelle </w:t>
      </w:r>
      <w:r w:rsidR="00043B12" w:rsidRPr="00657AA4">
        <w:rPr>
          <w:lang w:val="it-IT"/>
        </w:rPr>
        <w:t xml:space="preserve">istituzioni nazionali per i diritti umani, </w:t>
      </w:r>
      <w:r w:rsidRPr="00657AA4">
        <w:rPr>
          <w:lang w:val="it-IT"/>
        </w:rPr>
        <w:t xml:space="preserve">nei </w:t>
      </w:r>
      <w:r w:rsidR="00043B12" w:rsidRPr="00657AA4">
        <w:rPr>
          <w:lang w:val="it-IT"/>
        </w:rPr>
        <w:t xml:space="preserve">comitati </w:t>
      </w:r>
      <w:r w:rsidRPr="00657AA4">
        <w:rPr>
          <w:i/>
          <w:lang w:val="it-IT"/>
        </w:rPr>
        <w:t>ad hoc</w:t>
      </w:r>
      <w:r w:rsidR="00043B12" w:rsidRPr="00657AA4">
        <w:rPr>
          <w:lang w:val="it-IT"/>
        </w:rPr>
        <w:t>,</w:t>
      </w:r>
      <w:r w:rsidRPr="00657AA4">
        <w:rPr>
          <w:lang w:val="it-IT"/>
        </w:rPr>
        <w:t xml:space="preserve"> nei </w:t>
      </w:r>
      <w:r w:rsidR="00FA5EFC" w:rsidRPr="00657AA4">
        <w:rPr>
          <w:lang w:val="it-IT"/>
        </w:rPr>
        <w:t>c</w:t>
      </w:r>
      <w:r w:rsidR="00043B12" w:rsidRPr="00657AA4">
        <w:rPr>
          <w:lang w:val="it-IT"/>
        </w:rPr>
        <w:t xml:space="preserve">onsigli e </w:t>
      </w:r>
      <w:r w:rsidRPr="00657AA4">
        <w:rPr>
          <w:lang w:val="it-IT"/>
        </w:rPr>
        <w:t xml:space="preserve">nelle </w:t>
      </w:r>
      <w:r w:rsidR="00043B12" w:rsidRPr="00657AA4">
        <w:rPr>
          <w:lang w:val="it-IT"/>
        </w:rPr>
        <w:t xml:space="preserve">organizzazioni regionali o municipali. Gli Stati </w:t>
      </w:r>
      <w:r w:rsidRPr="00657AA4">
        <w:rPr>
          <w:lang w:val="it-IT"/>
        </w:rPr>
        <w:t xml:space="preserve">parti </w:t>
      </w:r>
      <w:r w:rsidR="00ED2134" w:rsidRPr="00657AA4">
        <w:rPr>
          <w:lang w:val="it-IT"/>
        </w:rPr>
        <w:t>devono</w:t>
      </w:r>
      <w:r w:rsidR="00043B12" w:rsidRPr="00657AA4">
        <w:rPr>
          <w:lang w:val="it-IT"/>
        </w:rPr>
        <w:t xml:space="preserve"> riconoscere nell</w:t>
      </w:r>
      <w:r w:rsidR="00FA5EFC" w:rsidRPr="00657AA4">
        <w:rPr>
          <w:lang w:val="it-IT"/>
        </w:rPr>
        <w:t>e</w:t>
      </w:r>
      <w:r w:rsidR="00043B12" w:rsidRPr="00657AA4">
        <w:rPr>
          <w:lang w:val="it-IT"/>
        </w:rPr>
        <w:t xml:space="preserve"> loro legislazion</w:t>
      </w:r>
      <w:r w:rsidR="00FA5EFC" w:rsidRPr="00657AA4">
        <w:rPr>
          <w:lang w:val="it-IT"/>
        </w:rPr>
        <w:t>i</w:t>
      </w:r>
      <w:r w:rsidR="00043B12" w:rsidRPr="00657AA4">
        <w:rPr>
          <w:lang w:val="it-IT"/>
        </w:rPr>
        <w:t xml:space="preserve"> e prassi che tutte le persone con disabilità possono essere nominate o elette a qualsiasi organismo rappresentativo: per esempio, </w:t>
      </w:r>
      <w:r w:rsidRPr="00657AA4">
        <w:rPr>
          <w:lang w:val="it-IT"/>
        </w:rPr>
        <w:t>garantendo</w:t>
      </w:r>
      <w:r w:rsidR="00043B12" w:rsidRPr="00657AA4">
        <w:rPr>
          <w:lang w:val="it-IT"/>
        </w:rPr>
        <w:t xml:space="preserve"> la nomina </w:t>
      </w:r>
      <w:r w:rsidR="009E5800" w:rsidRPr="00657AA4">
        <w:rPr>
          <w:lang w:val="it-IT"/>
        </w:rPr>
        <w:t>di</w:t>
      </w:r>
      <w:r w:rsidR="00043B12" w:rsidRPr="00657AA4">
        <w:rPr>
          <w:lang w:val="it-IT"/>
        </w:rPr>
        <w:t xml:space="preserve"> persone con disabilità </w:t>
      </w:r>
      <w:r w:rsidR="009E5800" w:rsidRPr="00657AA4">
        <w:rPr>
          <w:lang w:val="it-IT"/>
        </w:rPr>
        <w:t>a</w:t>
      </w:r>
      <w:r w:rsidR="00043B12" w:rsidRPr="00657AA4">
        <w:rPr>
          <w:lang w:val="it-IT"/>
        </w:rPr>
        <w:t xml:space="preserve"> </w:t>
      </w:r>
      <w:r w:rsidR="00FA5EFC" w:rsidRPr="00657AA4">
        <w:rPr>
          <w:lang w:val="it-IT"/>
        </w:rPr>
        <w:t>con</w:t>
      </w:r>
      <w:r w:rsidR="00043B12" w:rsidRPr="00657AA4">
        <w:rPr>
          <w:lang w:val="it-IT"/>
        </w:rPr>
        <w:t xml:space="preserve">sigli </w:t>
      </w:r>
      <w:r w:rsidR="00FA5EFC" w:rsidRPr="00657AA4">
        <w:rPr>
          <w:lang w:val="it-IT"/>
        </w:rPr>
        <w:t xml:space="preserve">sulla </w:t>
      </w:r>
      <w:r w:rsidR="00043B12" w:rsidRPr="00657AA4">
        <w:rPr>
          <w:lang w:val="it-IT"/>
        </w:rPr>
        <w:t>disabilità</w:t>
      </w:r>
      <w:r w:rsidR="009E5800" w:rsidRPr="00657AA4">
        <w:rPr>
          <w:lang w:val="it-IT"/>
        </w:rPr>
        <w:t xml:space="preserve"> </w:t>
      </w:r>
      <w:r w:rsidR="009E5800" w:rsidRPr="00657AA4">
        <w:rPr>
          <w:lang w:val="it-IT"/>
        </w:rPr>
        <w:lastRenderedPageBreak/>
        <w:t>[</w:t>
      </w:r>
      <w:r w:rsidR="009E5800" w:rsidRPr="00657AA4">
        <w:rPr>
          <w:i/>
          <w:lang w:val="it-IT"/>
        </w:rPr>
        <w:t>disability councils</w:t>
      </w:r>
      <w:r w:rsidR="009E5800" w:rsidRPr="00657AA4">
        <w:rPr>
          <w:lang w:val="it-IT"/>
        </w:rPr>
        <w:t>, N.d.R.]</w:t>
      </w:r>
      <w:r w:rsidR="00043B12" w:rsidRPr="00657AA4">
        <w:rPr>
          <w:lang w:val="it-IT"/>
        </w:rPr>
        <w:t xml:space="preserve"> a livello municipale</w:t>
      </w:r>
      <w:r w:rsidR="009E5800" w:rsidRPr="00657AA4">
        <w:rPr>
          <w:lang w:val="it-IT"/>
        </w:rPr>
        <w:t>,</w:t>
      </w:r>
      <w:r w:rsidR="00043B12" w:rsidRPr="00657AA4">
        <w:rPr>
          <w:lang w:val="it-IT"/>
        </w:rPr>
        <w:t xml:space="preserve"> o come </w:t>
      </w:r>
      <w:r w:rsidR="00FA5EFC" w:rsidRPr="00657AA4">
        <w:rPr>
          <w:lang w:val="it-IT"/>
        </w:rPr>
        <w:t>componenti esperti</w:t>
      </w:r>
      <w:r w:rsidR="009E5800" w:rsidRPr="00657AA4">
        <w:rPr>
          <w:lang w:val="it-IT"/>
        </w:rPr>
        <w:t xml:space="preserve"> specificamente</w:t>
      </w:r>
      <w:r w:rsidR="00FA5EFC" w:rsidRPr="00657AA4">
        <w:rPr>
          <w:lang w:val="it-IT"/>
        </w:rPr>
        <w:t xml:space="preserve"> sui diritti </w:t>
      </w:r>
      <w:r w:rsidR="00E05C90" w:rsidRPr="00657AA4">
        <w:rPr>
          <w:lang w:val="it-IT"/>
        </w:rPr>
        <w:t>delle persone con</w:t>
      </w:r>
      <w:r w:rsidR="00FA5EFC" w:rsidRPr="00657AA4">
        <w:rPr>
          <w:lang w:val="it-IT"/>
        </w:rPr>
        <w:t xml:space="preserve"> disabilità nelle istituzioni nazionali </w:t>
      </w:r>
      <w:r w:rsidR="00043B12" w:rsidRPr="00657AA4">
        <w:rPr>
          <w:lang w:val="it-IT"/>
        </w:rPr>
        <w:t xml:space="preserve">per i diritti umani. </w:t>
      </w:r>
    </w:p>
    <w:p w:rsidR="0041265C" w:rsidRPr="00657AA4" w:rsidRDefault="00CB1BC0" w:rsidP="00362CCE">
      <w:pPr>
        <w:pStyle w:val="SingleTxtG"/>
        <w:rPr>
          <w:lang w:val="it-IT"/>
        </w:rPr>
      </w:pPr>
      <w:r w:rsidRPr="00657AA4">
        <w:rPr>
          <w:lang w:val="it-IT"/>
        </w:rPr>
        <w:t>32.</w:t>
      </w:r>
      <w:r w:rsidRPr="00657AA4">
        <w:rPr>
          <w:lang w:val="it-IT"/>
        </w:rPr>
        <w:tab/>
      </w:r>
      <w:r w:rsidR="009E5800" w:rsidRPr="00657AA4">
        <w:rPr>
          <w:lang w:val="it-IT"/>
        </w:rPr>
        <w:t xml:space="preserve"> Gli Stati parti </w:t>
      </w:r>
      <w:r w:rsidR="00B21060" w:rsidRPr="00657AA4">
        <w:rPr>
          <w:lang w:val="it-IT"/>
        </w:rPr>
        <w:t>devono</w:t>
      </w:r>
      <w:r w:rsidR="0041265C" w:rsidRPr="00657AA4">
        <w:rPr>
          <w:lang w:val="it-IT"/>
        </w:rPr>
        <w:t xml:space="preserve"> rafforzare la partecipazione </w:t>
      </w:r>
      <w:r w:rsidR="009E5800" w:rsidRPr="00657AA4">
        <w:rPr>
          <w:lang w:val="it-IT"/>
        </w:rPr>
        <w:t>delle</w:t>
      </w:r>
      <w:r w:rsidR="0041265C" w:rsidRPr="00657AA4">
        <w:rPr>
          <w:lang w:val="it-IT"/>
        </w:rPr>
        <w:t xml:space="preserve"> organizzazioni di persone con disabilità a liv</w:t>
      </w:r>
      <w:r w:rsidR="009E5800" w:rsidRPr="00657AA4">
        <w:rPr>
          <w:lang w:val="it-IT"/>
        </w:rPr>
        <w:t xml:space="preserve">ello internazionale, ad esempio </w:t>
      </w:r>
      <w:r w:rsidR="0041265C" w:rsidRPr="00657AA4">
        <w:rPr>
          <w:lang w:val="it-IT"/>
        </w:rPr>
        <w:t xml:space="preserve">al </w:t>
      </w:r>
      <w:r w:rsidR="00603DDE" w:rsidRPr="00657AA4">
        <w:rPr>
          <w:i/>
          <w:lang w:val="it-IT"/>
        </w:rPr>
        <w:t>f</w:t>
      </w:r>
      <w:r w:rsidR="0041265C" w:rsidRPr="00657AA4">
        <w:rPr>
          <w:i/>
          <w:lang w:val="it-IT"/>
        </w:rPr>
        <w:t>orum</w:t>
      </w:r>
      <w:r w:rsidR="0041265C" w:rsidRPr="00657AA4">
        <w:rPr>
          <w:lang w:val="it-IT"/>
        </w:rPr>
        <w:t xml:space="preserve"> politico di alto livello sullo sviluppo sostenibile</w:t>
      </w:r>
      <w:r w:rsidR="00603DDE" w:rsidRPr="00657AA4">
        <w:rPr>
          <w:lang w:val="it-IT"/>
        </w:rPr>
        <w:t>,</w:t>
      </w:r>
      <w:r w:rsidR="0041265C" w:rsidRPr="00657AA4">
        <w:rPr>
          <w:lang w:val="it-IT"/>
        </w:rPr>
        <w:t xml:space="preserve"> e </w:t>
      </w:r>
      <w:r w:rsidR="000727A6" w:rsidRPr="00657AA4">
        <w:rPr>
          <w:lang w:val="it-IT"/>
        </w:rPr>
        <w:t xml:space="preserve">ai </w:t>
      </w:r>
      <w:r w:rsidR="0041265C" w:rsidRPr="00657AA4">
        <w:rPr>
          <w:lang w:val="it-IT"/>
        </w:rPr>
        <w:t>meccanismi</w:t>
      </w:r>
      <w:r w:rsidR="000727A6" w:rsidRPr="00657AA4">
        <w:rPr>
          <w:lang w:val="it-IT"/>
        </w:rPr>
        <w:t xml:space="preserve"> universali e </w:t>
      </w:r>
      <w:r w:rsidR="0041265C" w:rsidRPr="00657AA4">
        <w:rPr>
          <w:lang w:val="it-IT"/>
        </w:rPr>
        <w:t xml:space="preserve">regionali </w:t>
      </w:r>
      <w:r w:rsidR="000727A6" w:rsidRPr="00657AA4">
        <w:rPr>
          <w:lang w:val="it-IT"/>
        </w:rPr>
        <w:t>sui diritti umani</w:t>
      </w:r>
      <w:r w:rsidR="0041265C" w:rsidRPr="00657AA4">
        <w:rPr>
          <w:lang w:val="it-IT"/>
        </w:rPr>
        <w:t>. La partecipazione delle persone con disabilità, attraverso le loro</w:t>
      </w:r>
      <w:r w:rsidR="00603DDE" w:rsidRPr="00657AA4">
        <w:rPr>
          <w:lang w:val="it-IT"/>
        </w:rPr>
        <w:t xml:space="preserve"> organizzazioni rappresentative, si tradurrà così </w:t>
      </w:r>
      <w:r w:rsidR="0041265C" w:rsidRPr="00657AA4">
        <w:rPr>
          <w:lang w:val="it-IT"/>
        </w:rPr>
        <w:t xml:space="preserve">in </w:t>
      </w:r>
      <w:r w:rsidR="00603DDE" w:rsidRPr="00657AA4">
        <w:rPr>
          <w:lang w:val="it-IT"/>
        </w:rPr>
        <w:t xml:space="preserve">maggiore efficacia ed eguale impiego di </w:t>
      </w:r>
      <w:r w:rsidR="0041265C" w:rsidRPr="00657AA4">
        <w:rPr>
          <w:lang w:val="it-IT"/>
        </w:rPr>
        <w:t>risorse pubbliche, conduc</w:t>
      </w:r>
      <w:r w:rsidR="000727A6" w:rsidRPr="00657AA4">
        <w:rPr>
          <w:lang w:val="it-IT"/>
        </w:rPr>
        <w:t xml:space="preserve">endo </w:t>
      </w:r>
      <w:r w:rsidR="0041265C" w:rsidRPr="00657AA4">
        <w:rPr>
          <w:lang w:val="it-IT"/>
        </w:rPr>
        <w:t>a risultati migliori per tali persone e</w:t>
      </w:r>
      <w:r w:rsidR="00E05C90" w:rsidRPr="00657AA4">
        <w:rPr>
          <w:lang w:val="it-IT"/>
        </w:rPr>
        <w:t xml:space="preserve"> per</w:t>
      </w:r>
      <w:r w:rsidR="0041265C" w:rsidRPr="00657AA4">
        <w:rPr>
          <w:lang w:val="it-IT"/>
        </w:rPr>
        <w:t xml:space="preserve"> le loro comunità.</w:t>
      </w:r>
    </w:p>
    <w:p w:rsidR="00E55377" w:rsidRPr="00657AA4" w:rsidRDefault="00CB1BC0" w:rsidP="00362CCE">
      <w:pPr>
        <w:pStyle w:val="SingleTxtG"/>
        <w:rPr>
          <w:lang w:val="it-IT"/>
        </w:rPr>
      </w:pPr>
      <w:r w:rsidRPr="00657AA4">
        <w:rPr>
          <w:lang w:val="it-IT"/>
        </w:rPr>
        <w:t>33.</w:t>
      </w:r>
      <w:r w:rsidRPr="00657AA4">
        <w:rPr>
          <w:lang w:val="it-IT"/>
        </w:rPr>
        <w:tab/>
      </w:r>
      <w:r w:rsidR="00AA4BA4" w:rsidRPr="00657AA4">
        <w:rPr>
          <w:lang w:val="it-IT"/>
        </w:rPr>
        <w:t xml:space="preserve"> La </w:t>
      </w:r>
      <w:r w:rsidR="00E55377" w:rsidRPr="00657AA4">
        <w:rPr>
          <w:lang w:val="it-IT"/>
        </w:rPr>
        <w:t>“</w:t>
      </w:r>
      <w:r w:rsidR="00AA4BA4" w:rsidRPr="00657AA4">
        <w:rPr>
          <w:lang w:val="it-IT"/>
        </w:rPr>
        <w:t xml:space="preserve">piena ed effettiva </w:t>
      </w:r>
      <w:r w:rsidR="00E55377" w:rsidRPr="00657AA4">
        <w:rPr>
          <w:lang w:val="it-IT"/>
        </w:rPr>
        <w:t xml:space="preserve">partecipazione” può anche essere uno strumento di trasformazione per il cambiamento sociale, </w:t>
      </w:r>
      <w:r w:rsidR="00AA4BA4" w:rsidRPr="00657AA4">
        <w:rPr>
          <w:lang w:val="it-IT"/>
        </w:rPr>
        <w:t>e favorire la rappresentanza</w:t>
      </w:r>
      <w:r w:rsidR="00184A65" w:rsidRPr="00657AA4">
        <w:rPr>
          <w:lang w:val="it-IT"/>
        </w:rPr>
        <w:t xml:space="preserve"> </w:t>
      </w:r>
      <w:r w:rsidR="00AA4BA4" w:rsidRPr="00657AA4">
        <w:rPr>
          <w:lang w:val="it-IT"/>
        </w:rPr>
        <w:t>e l’</w:t>
      </w:r>
      <w:r w:rsidR="00E55377" w:rsidRPr="00657AA4">
        <w:rPr>
          <w:i/>
          <w:lang w:val="it-IT"/>
        </w:rPr>
        <w:t>empowerment</w:t>
      </w:r>
      <w:r w:rsidR="00E55377" w:rsidRPr="00657AA4">
        <w:rPr>
          <w:lang w:val="it-IT"/>
        </w:rPr>
        <w:t xml:space="preserve"> degli individui. </w:t>
      </w:r>
      <w:r w:rsidR="00AA4BA4" w:rsidRPr="00657AA4">
        <w:rPr>
          <w:lang w:val="it-IT"/>
        </w:rPr>
        <w:t>Il coinvolgimento</w:t>
      </w:r>
      <w:r w:rsidR="00E55377" w:rsidRPr="00657AA4">
        <w:rPr>
          <w:lang w:val="it-IT"/>
        </w:rPr>
        <w:t xml:space="preserve"> delle organizzazioni </w:t>
      </w:r>
      <w:r w:rsidR="00E05C90" w:rsidRPr="00657AA4">
        <w:rPr>
          <w:lang w:val="it-IT"/>
        </w:rPr>
        <w:t>di</w:t>
      </w:r>
      <w:r w:rsidR="00E55377" w:rsidRPr="00657AA4">
        <w:rPr>
          <w:lang w:val="it-IT"/>
        </w:rPr>
        <w:t xml:space="preserve"> persone con le disabilità in tutte le forme del processo decisionale rinforza la capacità di tali persone </w:t>
      </w:r>
      <w:r w:rsidR="00AA4BA4" w:rsidRPr="00657AA4">
        <w:rPr>
          <w:lang w:val="it-IT"/>
        </w:rPr>
        <w:t>di difesa e negoziazione</w:t>
      </w:r>
      <w:r w:rsidR="00E55377" w:rsidRPr="00657AA4">
        <w:rPr>
          <w:lang w:val="it-IT"/>
        </w:rPr>
        <w:t xml:space="preserve">, </w:t>
      </w:r>
      <w:r w:rsidR="00AA4BA4" w:rsidRPr="00657AA4">
        <w:rPr>
          <w:lang w:val="it-IT"/>
        </w:rPr>
        <w:t>e le rafforza</w:t>
      </w:r>
      <w:r w:rsidR="00E05C90" w:rsidRPr="00657AA4">
        <w:rPr>
          <w:lang w:val="it-IT"/>
        </w:rPr>
        <w:t xml:space="preserve"> [</w:t>
      </w:r>
      <w:r w:rsidR="00E05C90" w:rsidRPr="00657AA4">
        <w:rPr>
          <w:i/>
          <w:lang w:val="it-IT"/>
        </w:rPr>
        <w:t>empowers</w:t>
      </w:r>
      <w:r w:rsidR="00E05C90" w:rsidRPr="00657AA4">
        <w:rPr>
          <w:lang w:val="it-IT"/>
        </w:rPr>
        <w:t>, N.d.R.]</w:t>
      </w:r>
      <w:r w:rsidR="00AA4BA4" w:rsidRPr="00657AA4">
        <w:rPr>
          <w:lang w:val="it-IT"/>
        </w:rPr>
        <w:t xml:space="preserve"> </w:t>
      </w:r>
      <w:r w:rsidR="00097E48" w:rsidRPr="00657AA4">
        <w:rPr>
          <w:lang w:val="it-IT"/>
        </w:rPr>
        <w:t>nell’</w:t>
      </w:r>
      <w:r w:rsidR="00AA4BA4" w:rsidRPr="00657AA4">
        <w:rPr>
          <w:lang w:val="it-IT"/>
        </w:rPr>
        <w:t xml:space="preserve">esprimere più saldamente le </w:t>
      </w:r>
      <w:r w:rsidR="00E55377" w:rsidRPr="00657AA4">
        <w:rPr>
          <w:lang w:val="it-IT"/>
        </w:rPr>
        <w:t>loro opinioni,</w:t>
      </w:r>
      <w:r w:rsidR="00AA4BA4" w:rsidRPr="00657AA4">
        <w:rPr>
          <w:lang w:val="it-IT"/>
        </w:rPr>
        <w:t xml:space="preserve"> </w:t>
      </w:r>
      <w:r w:rsidR="00E05C90" w:rsidRPr="00657AA4">
        <w:rPr>
          <w:lang w:val="it-IT"/>
        </w:rPr>
        <w:t xml:space="preserve">nel </w:t>
      </w:r>
      <w:r w:rsidR="00097E48" w:rsidRPr="00657AA4">
        <w:rPr>
          <w:lang w:val="it-IT"/>
        </w:rPr>
        <w:t xml:space="preserve">realizzare </w:t>
      </w:r>
      <w:r w:rsidR="00E55377" w:rsidRPr="00657AA4">
        <w:rPr>
          <w:lang w:val="it-IT"/>
        </w:rPr>
        <w:t xml:space="preserve">le loro aspirazioni e </w:t>
      </w:r>
      <w:r w:rsidR="00E05C90" w:rsidRPr="00657AA4">
        <w:rPr>
          <w:lang w:val="it-IT"/>
        </w:rPr>
        <w:t xml:space="preserve">nel </w:t>
      </w:r>
      <w:r w:rsidR="00097E48" w:rsidRPr="00657AA4">
        <w:rPr>
          <w:lang w:val="it-IT"/>
        </w:rPr>
        <w:t>consolida</w:t>
      </w:r>
      <w:r w:rsidR="00E05C90" w:rsidRPr="00657AA4">
        <w:rPr>
          <w:lang w:val="it-IT"/>
        </w:rPr>
        <w:t>re</w:t>
      </w:r>
      <w:r w:rsidR="00097E48" w:rsidRPr="00657AA4">
        <w:rPr>
          <w:lang w:val="it-IT"/>
        </w:rPr>
        <w:t xml:space="preserve"> le loro voci comuni e diversificate</w:t>
      </w:r>
      <w:r w:rsidR="00E55377" w:rsidRPr="00657AA4">
        <w:rPr>
          <w:lang w:val="it-IT"/>
        </w:rPr>
        <w:t xml:space="preserve">. Gli Stati </w:t>
      </w:r>
      <w:r w:rsidR="00097E48" w:rsidRPr="00657AA4">
        <w:rPr>
          <w:lang w:val="it-IT"/>
        </w:rPr>
        <w:t xml:space="preserve">parti </w:t>
      </w:r>
      <w:r w:rsidR="00C3776F" w:rsidRPr="00657AA4">
        <w:rPr>
          <w:lang w:val="it-IT"/>
        </w:rPr>
        <w:t>devono</w:t>
      </w:r>
      <w:r w:rsidR="00E55377" w:rsidRPr="00657AA4">
        <w:rPr>
          <w:lang w:val="it-IT"/>
        </w:rPr>
        <w:t xml:space="preserve"> </w:t>
      </w:r>
      <w:r w:rsidR="00097E48" w:rsidRPr="00657AA4">
        <w:rPr>
          <w:lang w:val="it-IT"/>
        </w:rPr>
        <w:t>garantire</w:t>
      </w:r>
      <w:r w:rsidR="00E55377" w:rsidRPr="00657AA4">
        <w:rPr>
          <w:lang w:val="it-IT"/>
        </w:rPr>
        <w:t xml:space="preserve"> la piena ed effettiva partecipazione delle persone con disabilità, attraverso le </w:t>
      </w:r>
      <w:r w:rsidR="00C5013E" w:rsidRPr="00657AA4">
        <w:rPr>
          <w:lang w:val="it-IT"/>
        </w:rPr>
        <w:t>proprie</w:t>
      </w:r>
      <w:r w:rsidR="00E55377" w:rsidRPr="00657AA4">
        <w:rPr>
          <w:lang w:val="it-IT"/>
        </w:rPr>
        <w:t xml:space="preserve"> organizzazioni rappresentative, come misura per raggiungere la loro inclusione nella società e combattere la discriminazione contro di loro. Gli Stati </w:t>
      </w:r>
      <w:r w:rsidR="00097E48" w:rsidRPr="00657AA4">
        <w:rPr>
          <w:lang w:val="it-IT"/>
        </w:rPr>
        <w:t xml:space="preserve">parti </w:t>
      </w:r>
      <w:r w:rsidR="00E55377" w:rsidRPr="00657AA4">
        <w:rPr>
          <w:lang w:val="it-IT"/>
        </w:rPr>
        <w:t>che garantiscono la piena ed eff</w:t>
      </w:r>
      <w:r w:rsidR="001B7639" w:rsidRPr="00657AA4">
        <w:rPr>
          <w:lang w:val="it-IT"/>
        </w:rPr>
        <w:t>ettiva</w:t>
      </w:r>
      <w:r w:rsidR="00E55377" w:rsidRPr="00657AA4">
        <w:rPr>
          <w:lang w:val="it-IT"/>
        </w:rPr>
        <w:t xml:space="preserve"> partecipazione e </w:t>
      </w:r>
      <w:r w:rsidR="00097E48" w:rsidRPr="00657AA4">
        <w:rPr>
          <w:lang w:val="it-IT"/>
        </w:rPr>
        <w:t xml:space="preserve">che collaborano </w:t>
      </w:r>
      <w:r w:rsidR="00E55377" w:rsidRPr="00657AA4">
        <w:rPr>
          <w:lang w:val="it-IT"/>
        </w:rPr>
        <w:t xml:space="preserve">con le organizzazioni di persone con disabilità </w:t>
      </w:r>
      <w:r w:rsidR="00E10129" w:rsidRPr="00657AA4">
        <w:rPr>
          <w:lang w:val="it-IT"/>
        </w:rPr>
        <w:t>incrementano</w:t>
      </w:r>
      <w:r w:rsidR="00C3776F" w:rsidRPr="00657AA4">
        <w:rPr>
          <w:lang w:val="it-IT"/>
        </w:rPr>
        <w:t xml:space="preserve"> </w:t>
      </w:r>
      <w:r w:rsidR="00E55377" w:rsidRPr="00657AA4">
        <w:rPr>
          <w:lang w:val="it-IT"/>
        </w:rPr>
        <w:t xml:space="preserve">trasparenza e </w:t>
      </w:r>
      <w:r w:rsidR="001B7639" w:rsidRPr="00657AA4">
        <w:rPr>
          <w:lang w:val="it-IT"/>
        </w:rPr>
        <w:t>credibilità</w:t>
      </w:r>
      <w:r w:rsidR="00E55377" w:rsidRPr="00657AA4">
        <w:rPr>
          <w:lang w:val="it-IT"/>
        </w:rPr>
        <w:t>,</w:t>
      </w:r>
      <w:r w:rsidR="00097E48" w:rsidRPr="00657AA4">
        <w:rPr>
          <w:lang w:val="it-IT"/>
        </w:rPr>
        <w:t xml:space="preserve"> </w:t>
      </w:r>
      <w:r w:rsidR="00E10129" w:rsidRPr="00657AA4">
        <w:rPr>
          <w:lang w:val="it-IT"/>
        </w:rPr>
        <w:t>rispondendo alle</w:t>
      </w:r>
      <w:r w:rsidR="00E55377" w:rsidRPr="00657AA4">
        <w:rPr>
          <w:lang w:val="it-IT"/>
        </w:rPr>
        <w:t xml:space="preserve"> esigenze di tali persone.</w:t>
      </w:r>
      <w:r w:rsidR="00E55377" w:rsidRPr="00657AA4">
        <w:rPr>
          <w:rStyle w:val="FootnoteReference"/>
        </w:rPr>
        <w:footnoteReference w:id="14"/>
      </w:r>
    </w:p>
    <w:p w:rsidR="00CB1BC0" w:rsidRPr="00657AA4" w:rsidRDefault="00CB1BC0" w:rsidP="00CB1BC0">
      <w:pPr>
        <w:pStyle w:val="H1G"/>
        <w:rPr>
          <w:lang w:val="it-IT"/>
        </w:rPr>
      </w:pPr>
      <w:bookmarkStart w:id="28" w:name="_Hlk517011228"/>
      <w:r w:rsidRPr="00657AA4">
        <w:rPr>
          <w:lang w:val="it-IT"/>
        </w:rPr>
        <w:tab/>
      </w:r>
      <w:bookmarkStart w:id="29" w:name="_Toc519771596"/>
      <w:bookmarkStart w:id="30" w:name="_Toc529519073"/>
      <w:r w:rsidRPr="00657AA4">
        <w:rPr>
          <w:lang w:val="it-IT"/>
        </w:rPr>
        <w:t>D.</w:t>
      </w:r>
      <w:r w:rsidRPr="00657AA4">
        <w:rPr>
          <w:lang w:val="it-IT"/>
        </w:rPr>
        <w:tab/>
      </w:r>
      <w:r w:rsidR="00D67C3F" w:rsidRPr="00657AA4">
        <w:rPr>
          <w:lang w:val="it-IT"/>
        </w:rPr>
        <w:t>Articolo 33: coinvolgi</w:t>
      </w:r>
      <w:r w:rsidR="00E10129" w:rsidRPr="00657AA4">
        <w:rPr>
          <w:lang w:val="it-IT"/>
        </w:rPr>
        <w:t>mento della società civile nell’implementazione</w:t>
      </w:r>
      <w:r w:rsidR="00D67C3F" w:rsidRPr="00657AA4">
        <w:rPr>
          <w:lang w:val="it-IT"/>
        </w:rPr>
        <w:t xml:space="preserve"> nazionale e</w:t>
      </w:r>
      <w:r w:rsidR="00E10129" w:rsidRPr="00657AA4">
        <w:rPr>
          <w:lang w:val="it-IT"/>
        </w:rPr>
        <w:t xml:space="preserve"> nel</w:t>
      </w:r>
      <w:r w:rsidR="00D67C3F" w:rsidRPr="00657AA4">
        <w:rPr>
          <w:lang w:val="it-IT"/>
        </w:rPr>
        <w:t xml:space="preserve"> monitoraggio </w:t>
      </w:r>
      <w:bookmarkEnd w:id="29"/>
      <w:bookmarkEnd w:id="30"/>
    </w:p>
    <w:p w:rsidR="008A1BA1" w:rsidRPr="00657AA4" w:rsidRDefault="00CB1BC0" w:rsidP="00362CCE">
      <w:pPr>
        <w:pStyle w:val="SingleTxtG"/>
        <w:rPr>
          <w:lang w:val="it-IT"/>
        </w:rPr>
      </w:pPr>
      <w:bookmarkStart w:id="31" w:name="_Hlk515204578"/>
      <w:r w:rsidRPr="00657AA4">
        <w:rPr>
          <w:lang w:val="it-IT"/>
        </w:rPr>
        <w:t>34.</w:t>
      </w:r>
      <w:r w:rsidR="00E10129" w:rsidRPr="00657AA4">
        <w:rPr>
          <w:lang w:val="it-IT"/>
        </w:rPr>
        <w:t xml:space="preserve"> L’</w:t>
      </w:r>
      <w:r w:rsidR="008A1BA1" w:rsidRPr="00657AA4">
        <w:rPr>
          <w:lang w:val="it-IT"/>
        </w:rPr>
        <w:t xml:space="preserve">articolo 33 della Convenzione </w:t>
      </w:r>
      <w:r w:rsidR="00E10129" w:rsidRPr="00657AA4">
        <w:rPr>
          <w:lang w:val="it-IT"/>
        </w:rPr>
        <w:t>stabilisce</w:t>
      </w:r>
      <w:r w:rsidR="008A1BA1" w:rsidRPr="00657AA4">
        <w:rPr>
          <w:lang w:val="it-IT"/>
        </w:rPr>
        <w:t xml:space="preserve"> i meccanismi nazionali di </w:t>
      </w:r>
      <w:r w:rsidR="00E10129" w:rsidRPr="00657AA4">
        <w:rPr>
          <w:lang w:val="it-IT"/>
        </w:rPr>
        <w:t>implementazione</w:t>
      </w:r>
      <w:r w:rsidR="008A1BA1" w:rsidRPr="00657AA4">
        <w:rPr>
          <w:lang w:val="it-IT"/>
        </w:rPr>
        <w:t xml:space="preserve"> </w:t>
      </w:r>
      <w:r w:rsidR="00E10129" w:rsidRPr="00657AA4">
        <w:rPr>
          <w:lang w:val="it-IT"/>
        </w:rPr>
        <w:t xml:space="preserve">e i sistemi indipendenti di </w:t>
      </w:r>
      <w:r w:rsidR="00E10129" w:rsidRPr="00657AA4">
        <w:rPr>
          <w:lang w:val="it-IT"/>
        </w:rPr>
        <w:lastRenderedPageBreak/>
        <w:t xml:space="preserve">monitoraggio </w:t>
      </w:r>
      <w:r w:rsidR="008A1BA1" w:rsidRPr="00657AA4">
        <w:rPr>
          <w:lang w:val="it-IT"/>
        </w:rPr>
        <w:t xml:space="preserve">e prevede </w:t>
      </w:r>
      <w:r w:rsidR="00D87230" w:rsidRPr="00657AA4">
        <w:rPr>
          <w:lang w:val="it-IT"/>
        </w:rPr>
        <w:t xml:space="preserve">in essi </w:t>
      </w:r>
      <w:r w:rsidR="008A1BA1" w:rsidRPr="00657AA4">
        <w:rPr>
          <w:lang w:val="it-IT"/>
        </w:rPr>
        <w:t>la partecipazione di organizzazi</w:t>
      </w:r>
      <w:r w:rsidR="00E10129" w:rsidRPr="00657AA4">
        <w:rPr>
          <w:lang w:val="it-IT"/>
        </w:rPr>
        <w:t>oni di persone con disabilità. L’</w:t>
      </w:r>
      <w:r w:rsidR="008A1BA1" w:rsidRPr="00657AA4">
        <w:rPr>
          <w:lang w:val="it-IT"/>
        </w:rPr>
        <w:t xml:space="preserve">articolo 33 </w:t>
      </w:r>
      <w:r w:rsidR="00CC02F1" w:rsidRPr="00657AA4">
        <w:rPr>
          <w:lang w:val="it-IT"/>
        </w:rPr>
        <w:t>dovrebbe</w:t>
      </w:r>
      <w:r w:rsidR="008A1BA1" w:rsidRPr="00657AA4">
        <w:rPr>
          <w:lang w:val="it-IT"/>
        </w:rPr>
        <w:t xml:space="preserve"> essere letto e inteso come </w:t>
      </w:r>
      <w:r w:rsidR="00D87230" w:rsidRPr="00657AA4">
        <w:rPr>
          <w:lang w:val="it-IT"/>
        </w:rPr>
        <w:t>integrazione</w:t>
      </w:r>
      <w:r w:rsidR="00E10129" w:rsidRPr="00657AA4">
        <w:rPr>
          <w:lang w:val="it-IT"/>
        </w:rPr>
        <w:t xml:space="preserve"> dell’</w:t>
      </w:r>
      <w:r w:rsidR="008A1BA1" w:rsidRPr="00657AA4">
        <w:rPr>
          <w:lang w:val="it-IT"/>
        </w:rPr>
        <w:t>articolo 4, paragrafo 3.</w:t>
      </w:r>
    </w:p>
    <w:p w:rsidR="004441A4" w:rsidRPr="00657AA4" w:rsidRDefault="00CB1BC0" w:rsidP="00362CCE">
      <w:pPr>
        <w:pStyle w:val="SingleTxtG"/>
        <w:rPr>
          <w:lang w:val="it-IT"/>
        </w:rPr>
      </w:pPr>
      <w:r w:rsidRPr="00657AA4">
        <w:rPr>
          <w:lang w:val="it-IT"/>
        </w:rPr>
        <w:t>35.</w:t>
      </w:r>
      <w:r w:rsidRPr="00657AA4">
        <w:rPr>
          <w:lang w:val="it-IT"/>
        </w:rPr>
        <w:tab/>
      </w:r>
      <w:r w:rsidR="00C5013E" w:rsidRPr="00657AA4">
        <w:rPr>
          <w:lang w:val="it-IT"/>
        </w:rPr>
        <w:t xml:space="preserve"> L’articolo 33, paragrafo 1 </w:t>
      </w:r>
      <w:r w:rsidR="004441A4" w:rsidRPr="00657AA4">
        <w:rPr>
          <w:lang w:val="it-IT"/>
        </w:rPr>
        <w:t xml:space="preserve">impone agli Stati </w:t>
      </w:r>
      <w:r w:rsidR="001E208B" w:rsidRPr="00657AA4">
        <w:rPr>
          <w:lang w:val="it-IT"/>
        </w:rPr>
        <w:t>parti</w:t>
      </w:r>
      <w:r w:rsidR="004441A4" w:rsidRPr="00657AA4">
        <w:rPr>
          <w:lang w:val="it-IT"/>
        </w:rPr>
        <w:t xml:space="preserve"> di designare uno o più </w:t>
      </w:r>
      <w:r w:rsidR="009427A3" w:rsidRPr="00657AA4">
        <w:rPr>
          <w:lang w:val="it-IT"/>
        </w:rPr>
        <w:t>punti di contatto [</w:t>
      </w:r>
      <w:r w:rsidR="009427A3" w:rsidRPr="00657AA4">
        <w:rPr>
          <w:i/>
          <w:lang w:val="it-IT"/>
        </w:rPr>
        <w:t>focal points</w:t>
      </w:r>
      <w:r w:rsidR="009427A3" w:rsidRPr="00657AA4">
        <w:rPr>
          <w:lang w:val="it-IT"/>
        </w:rPr>
        <w:t>, N.d.R.]</w:t>
      </w:r>
      <w:r w:rsidR="004441A4" w:rsidRPr="00657AA4">
        <w:rPr>
          <w:lang w:val="it-IT"/>
        </w:rPr>
        <w:t xml:space="preserve">  e/o </w:t>
      </w:r>
      <w:r w:rsidR="00B040A6" w:rsidRPr="00657AA4">
        <w:rPr>
          <w:lang w:val="it-IT"/>
        </w:rPr>
        <w:t>meccanismi</w:t>
      </w:r>
      <w:r w:rsidR="004441A4" w:rsidRPr="00657AA4">
        <w:rPr>
          <w:lang w:val="it-IT"/>
        </w:rPr>
        <w:t xml:space="preserve"> d</w:t>
      </w:r>
      <w:r w:rsidR="00B040A6" w:rsidRPr="00657AA4">
        <w:rPr>
          <w:lang w:val="it-IT"/>
        </w:rPr>
        <w:t>i coordinamento per assicurare l’implementazione</w:t>
      </w:r>
      <w:r w:rsidR="004441A4" w:rsidRPr="00657AA4">
        <w:rPr>
          <w:lang w:val="it-IT"/>
        </w:rPr>
        <w:t xml:space="preserve"> della Convenzione e agevolare le azioni </w:t>
      </w:r>
      <w:r w:rsidR="00B040A6" w:rsidRPr="00657AA4">
        <w:rPr>
          <w:lang w:val="it-IT"/>
        </w:rPr>
        <w:t>correlate. Il Comitato raccomanda che i punti di contatto</w:t>
      </w:r>
      <w:r w:rsidR="004441A4" w:rsidRPr="00657AA4">
        <w:rPr>
          <w:lang w:val="it-IT"/>
        </w:rPr>
        <w:t xml:space="preserve"> </w:t>
      </w:r>
      <w:r w:rsidR="002E26F7" w:rsidRPr="00657AA4">
        <w:rPr>
          <w:lang w:val="it-IT"/>
        </w:rPr>
        <w:t>[</w:t>
      </w:r>
      <w:r w:rsidR="002E26F7" w:rsidRPr="00657AA4">
        <w:rPr>
          <w:i/>
          <w:lang w:val="it-IT"/>
        </w:rPr>
        <w:t>focal points</w:t>
      </w:r>
      <w:r w:rsidR="002E26F7" w:rsidRPr="00657AA4">
        <w:rPr>
          <w:lang w:val="it-IT"/>
        </w:rPr>
        <w:t xml:space="preserve">, N.d.R.]  </w:t>
      </w:r>
      <w:r w:rsidR="00B040A6" w:rsidRPr="00657AA4">
        <w:rPr>
          <w:lang w:val="it-IT"/>
        </w:rPr>
        <w:t>degli Stati parti</w:t>
      </w:r>
      <w:r w:rsidR="004441A4" w:rsidRPr="00657AA4">
        <w:rPr>
          <w:lang w:val="it-IT"/>
        </w:rPr>
        <w:t xml:space="preserve"> e/o i meccanismi di coordinamento, includano i rappresentanti</w:t>
      </w:r>
      <w:r w:rsidR="00B040A6" w:rsidRPr="00657AA4">
        <w:rPr>
          <w:lang w:val="it-IT"/>
        </w:rPr>
        <w:t xml:space="preserve"> </w:t>
      </w:r>
      <w:r w:rsidR="004441A4" w:rsidRPr="00657AA4">
        <w:rPr>
          <w:lang w:val="it-IT"/>
        </w:rPr>
        <w:t>di organizzazioni di persone con disabilità</w:t>
      </w:r>
      <w:r w:rsidR="00B040A6" w:rsidRPr="00657AA4">
        <w:rPr>
          <w:lang w:val="it-IT"/>
        </w:rPr>
        <w:t>,</w:t>
      </w:r>
      <w:r w:rsidR="004441A4" w:rsidRPr="00657AA4">
        <w:rPr>
          <w:lang w:val="it-IT"/>
        </w:rPr>
        <w:t xml:space="preserve"> nonché procedure formali di </w:t>
      </w:r>
      <w:r w:rsidR="00B040A6" w:rsidRPr="00657AA4">
        <w:rPr>
          <w:lang w:val="it-IT"/>
        </w:rPr>
        <w:t>finanziamento</w:t>
      </w:r>
      <w:r w:rsidR="004441A4" w:rsidRPr="00657AA4">
        <w:rPr>
          <w:lang w:val="it-IT"/>
        </w:rPr>
        <w:t xml:space="preserve"> e di </w:t>
      </w:r>
      <w:r w:rsidR="002C258C" w:rsidRPr="00657AA4">
        <w:rPr>
          <w:lang w:val="it-IT"/>
        </w:rPr>
        <w:t>collaborazione</w:t>
      </w:r>
      <w:r w:rsidR="00B040A6" w:rsidRPr="00657AA4">
        <w:rPr>
          <w:lang w:val="it-IT"/>
        </w:rPr>
        <w:t xml:space="preserve"> </w:t>
      </w:r>
      <w:r w:rsidR="004441A4" w:rsidRPr="00657AA4">
        <w:rPr>
          <w:lang w:val="it-IT"/>
        </w:rPr>
        <w:t>con tali organizzazioni.</w:t>
      </w:r>
    </w:p>
    <w:p w:rsidR="00D94226" w:rsidRPr="00657AA4" w:rsidRDefault="00CB1BC0" w:rsidP="00362CCE">
      <w:pPr>
        <w:pStyle w:val="SingleTxtG"/>
        <w:rPr>
          <w:lang w:val="it-IT"/>
        </w:rPr>
      </w:pPr>
      <w:r w:rsidRPr="00657AA4">
        <w:rPr>
          <w:lang w:val="it-IT"/>
        </w:rPr>
        <w:t>36.</w:t>
      </w:r>
      <w:r w:rsidRPr="00657AA4">
        <w:rPr>
          <w:lang w:val="it-IT"/>
        </w:rPr>
        <w:tab/>
      </w:r>
      <w:r w:rsidR="00B040A6" w:rsidRPr="00657AA4">
        <w:rPr>
          <w:lang w:val="it-IT"/>
        </w:rPr>
        <w:t xml:space="preserve"> Conformemente all’</w:t>
      </w:r>
      <w:r w:rsidR="00D94226" w:rsidRPr="00657AA4">
        <w:rPr>
          <w:lang w:val="it-IT"/>
        </w:rPr>
        <w:t>articolo 33, paragrafo 2, il Comitato ha rico</w:t>
      </w:r>
      <w:r w:rsidR="00B040A6" w:rsidRPr="00657AA4">
        <w:rPr>
          <w:lang w:val="it-IT"/>
        </w:rPr>
        <w:t>nosciuto l’</w:t>
      </w:r>
      <w:r w:rsidR="00D94226" w:rsidRPr="00657AA4">
        <w:rPr>
          <w:lang w:val="it-IT"/>
        </w:rPr>
        <w:t xml:space="preserve">importanza di istituire, mantenere e promuovere </w:t>
      </w:r>
      <w:r w:rsidR="00B040A6" w:rsidRPr="00657AA4">
        <w:rPr>
          <w:lang w:val="it-IT"/>
        </w:rPr>
        <w:t>strutture</w:t>
      </w:r>
      <w:r w:rsidR="00D94226" w:rsidRPr="00657AA4">
        <w:rPr>
          <w:lang w:val="it-IT"/>
        </w:rPr>
        <w:t xml:space="preserve"> di monitoraggio indipendenti, comprese le istituzioni nazionali per i diritti umani, in tutte le fasi del processo di monitoraggio.</w:t>
      </w:r>
      <w:r w:rsidR="00D94226" w:rsidRPr="00657AA4">
        <w:rPr>
          <w:rStyle w:val="FootnoteReference"/>
        </w:rPr>
        <w:footnoteReference w:id="15"/>
      </w:r>
      <w:r w:rsidR="00D94226" w:rsidRPr="00657AA4">
        <w:rPr>
          <w:lang w:val="it-IT"/>
        </w:rPr>
        <w:t xml:space="preserve"> Tali istituzioni svolgono un ruolo chiave nel processo di monitoraggio della Convenzione, nel promuoverne il rispetto a livello nazionale e </w:t>
      </w:r>
      <w:r w:rsidR="00B040A6" w:rsidRPr="00657AA4">
        <w:rPr>
          <w:lang w:val="it-IT"/>
        </w:rPr>
        <w:t>nel facilitare le</w:t>
      </w:r>
      <w:r w:rsidR="00D94226" w:rsidRPr="00657AA4">
        <w:rPr>
          <w:lang w:val="it-IT"/>
        </w:rPr>
        <w:t xml:space="preserve"> azioni coordinate</w:t>
      </w:r>
      <w:r w:rsidR="00B040A6" w:rsidRPr="00657AA4">
        <w:rPr>
          <w:lang w:val="it-IT"/>
        </w:rPr>
        <w:t xml:space="preserve"> degli attori nazionali, incluse le</w:t>
      </w:r>
      <w:r w:rsidR="00483E6F" w:rsidRPr="00657AA4">
        <w:rPr>
          <w:lang w:val="it-IT"/>
        </w:rPr>
        <w:t xml:space="preserve"> i</w:t>
      </w:r>
      <w:r w:rsidR="00D94226" w:rsidRPr="00657AA4">
        <w:rPr>
          <w:lang w:val="it-IT"/>
        </w:rPr>
        <w:t xml:space="preserve">stituzioni </w:t>
      </w:r>
      <w:r w:rsidR="00B040A6" w:rsidRPr="00657AA4">
        <w:rPr>
          <w:lang w:val="it-IT"/>
        </w:rPr>
        <w:t>s</w:t>
      </w:r>
      <w:r w:rsidR="00D94226" w:rsidRPr="00657AA4">
        <w:rPr>
          <w:lang w:val="it-IT"/>
        </w:rPr>
        <w:t xml:space="preserve">tatali </w:t>
      </w:r>
      <w:r w:rsidR="00B040A6" w:rsidRPr="00657AA4">
        <w:rPr>
          <w:lang w:val="it-IT"/>
        </w:rPr>
        <w:t xml:space="preserve">e la </w:t>
      </w:r>
      <w:r w:rsidR="00D94226" w:rsidRPr="00657AA4">
        <w:rPr>
          <w:lang w:val="it-IT"/>
        </w:rPr>
        <w:t>società civile</w:t>
      </w:r>
      <w:r w:rsidR="00B040A6" w:rsidRPr="00657AA4">
        <w:rPr>
          <w:lang w:val="it-IT"/>
        </w:rPr>
        <w:t>, nel proteggere e promuovere i diritti umani.</w:t>
      </w:r>
    </w:p>
    <w:p w:rsidR="00D953A6" w:rsidRPr="00657AA4" w:rsidRDefault="00CB1BC0" w:rsidP="00CB1BC0">
      <w:pPr>
        <w:pStyle w:val="SingleTxtG"/>
        <w:rPr>
          <w:lang w:val="it-IT"/>
        </w:rPr>
      </w:pPr>
      <w:r w:rsidRPr="00657AA4">
        <w:rPr>
          <w:lang w:val="it-IT"/>
        </w:rPr>
        <w:t>3</w:t>
      </w:r>
      <w:r w:rsidR="00B040A6" w:rsidRPr="00657AA4">
        <w:rPr>
          <w:lang w:val="it-IT"/>
        </w:rPr>
        <w:t>7. L’</w:t>
      </w:r>
      <w:r w:rsidR="00D953A6" w:rsidRPr="00657AA4">
        <w:rPr>
          <w:lang w:val="it-IT"/>
        </w:rPr>
        <w:t>articol</w:t>
      </w:r>
      <w:r w:rsidR="00ED01BD" w:rsidRPr="00657AA4">
        <w:rPr>
          <w:lang w:val="it-IT"/>
        </w:rPr>
        <w:t>o 33, paragrafo 3, sottolinea l’obbligo degli Stati parti</w:t>
      </w:r>
      <w:r w:rsidR="00D953A6" w:rsidRPr="00657AA4">
        <w:rPr>
          <w:lang w:val="it-IT"/>
        </w:rPr>
        <w:t xml:space="preserve"> di garantire che la società civile sia co</w:t>
      </w:r>
      <w:r w:rsidR="00ED01BD" w:rsidRPr="00657AA4">
        <w:rPr>
          <w:lang w:val="it-IT"/>
        </w:rPr>
        <w:t>involta e possa partecipare agli organismi indipendenti di monitoraggio</w:t>
      </w:r>
      <w:r w:rsidR="00D953A6" w:rsidRPr="00657AA4">
        <w:rPr>
          <w:lang w:val="it-IT"/>
        </w:rPr>
        <w:t xml:space="preserve"> istituiti </w:t>
      </w:r>
      <w:r w:rsidR="00ED01BD" w:rsidRPr="00657AA4">
        <w:rPr>
          <w:lang w:val="it-IT"/>
        </w:rPr>
        <w:t>in conformità</w:t>
      </w:r>
      <w:r w:rsidR="00D953A6" w:rsidRPr="00657AA4">
        <w:rPr>
          <w:lang w:val="it-IT"/>
        </w:rPr>
        <w:t xml:space="preserve"> </w:t>
      </w:r>
      <w:r w:rsidR="00ED01BD" w:rsidRPr="00657AA4">
        <w:rPr>
          <w:lang w:val="it-IT"/>
        </w:rPr>
        <w:t>con la</w:t>
      </w:r>
      <w:r w:rsidR="00D953A6" w:rsidRPr="00657AA4">
        <w:rPr>
          <w:lang w:val="it-IT"/>
        </w:rPr>
        <w:t xml:space="preserve"> Convenzione. Il coinvolgimento della società civile </w:t>
      </w:r>
      <w:r w:rsidR="00840617" w:rsidRPr="00657AA4">
        <w:rPr>
          <w:lang w:val="it-IT"/>
        </w:rPr>
        <w:t>deve</w:t>
      </w:r>
      <w:r w:rsidR="00ED01BD" w:rsidRPr="00657AA4">
        <w:rPr>
          <w:lang w:val="it-IT"/>
        </w:rPr>
        <w:t xml:space="preserve"> includere</w:t>
      </w:r>
      <w:r w:rsidR="00D953A6" w:rsidRPr="00657AA4">
        <w:rPr>
          <w:lang w:val="it-IT"/>
        </w:rPr>
        <w:t xml:space="preserve"> le persone con disabilità</w:t>
      </w:r>
      <w:r w:rsidR="00ED01BD" w:rsidRPr="00657AA4">
        <w:rPr>
          <w:lang w:val="it-IT"/>
        </w:rPr>
        <w:t>,</w:t>
      </w:r>
      <w:r w:rsidR="00D953A6" w:rsidRPr="00657AA4">
        <w:rPr>
          <w:lang w:val="it-IT"/>
        </w:rPr>
        <w:t xml:space="preserve"> attraverso le loro organizzazioni rappresentative.</w:t>
      </w:r>
    </w:p>
    <w:p w:rsidR="00E50217" w:rsidRPr="00657AA4" w:rsidRDefault="000E2FC4" w:rsidP="00362CCE">
      <w:pPr>
        <w:pStyle w:val="SingleTxtG"/>
        <w:rPr>
          <w:lang w:val="it-IT"/>
        </w:rPr>
      </w:pPr>
      <w:r w:rsidRPr="00657AA4">
        <w:rPr>
          <w:lang w:val="it-IT"/>
        </w:rPr>
        <w:t xml:space="preserve">38. </w:t>
      </w:r>
      <w:r w:rsidR="00E50217" w:rsidRPr="00657AA4">
        <w:rPr>
          <w:lang w:val="it-IT"/>
        </w:rPr>
        <w:t xml:space="preserve">Gli Stati </w:t>
      </w:r>
      <w:r w:rsidRPr="00657AA4">
        <w:rPr>
          <w:lang w:val="it-IT"/>
        </w:rPr>
        <w:t>parti</w:t>
      </w:r>
      <w:r w:rsidR="00E50217" w:rsidRPr="00657AA4">
        <w:rPr>
          <w:lang w:val="it-IT"/>
        </w:rPr>
        <w:t xml:space="preserve"> </w:t>
      </w:r>
      <w:r w:rsidR="00840617" w:rsidRPr="00657AA4">
        <w:rPr>
          <w:lang w:val="it-IT"/>
        </w:rPr>
        <w:t>devono</w:t>
      </w:r>
      <w:r w:rsidR="00E50217" w:rsidRPr="00657AA4">
        <w:rPr>
          <w:lang w:val="it-IT"/>
        </w:rPr>
        <w:t xml:space="preserve"> garantire che gli organismi di monitoraggio indipendenti consentano, facilitino e </w:t>
      </w:r>
      <w:r w:rsidRPr="00657AA4">
        <w:rPr>
          <w:lang w:val="it-IT"/>
        </w:rPr>
        <w:t>assicurino</w:t>
      </w:r>
      <w:r w:rsidR="00E50217" w:rsidRPr="00657AA4">
        <w:rPr>
          <w:lang w:val="it-IT"/>
        </w:rPr>
        <w:t xml:space="preserve"> </w:t>
      </w:r>
      <w:r w:rsidRPr="00657AA4">
        <w:rPr>
          <w:lang w:val="it-IT"/>
        </w:rPr>
        <w:t>il coinvolgimento attivo</w:t>
      </w:r>
      <w:r w:rsidR="00E50217" w:rsidRPr="00657AA4">
        <w:rPr>
          <w:lang w:val="it-IT"/>
        </w:rPr>
        <w:t xml:space="preserve"> delle organizzazioni di persone con disabilità in tali </w:t>
      </w:r>
      <w:r w:rsidR="009C2A68" w:rsidRPr="00657AA4">
        <w:rPr>
          <w:lang w:val="it-IT"/>
        </w:rPr>
        <w:t>organismi</w:t>
      </w:r>
      <w:r w:rsidR="00E50217" w:rsidRPr="00657AA4">
        <w:rPr>
          <w:lang w:val="it-IT"/>
        </w:rPr>
        <w:t xml:space="preserve"> e processi, attraverso meccanismi formali, garantendo che le loro voci siano ascoltate e riconosciute </w:t>
      </w:r>
      <w:r w:rsidR="009C2A68" w:rsidRPr="00657AA4">
        <w:rPr>
          <w:lang w:val="it-IT"/>
        </w:rPr>
        <w:t xml:space="preserve">nei loro </w:t>
      </w:r>
      <w:r w:rsidR="009C2A68" w:rsidRPr="00657AA4">
        <w:rPr>
          <w:i/>
          <w:lang w:val="it-IT"/>
        </w:rPr>
        <w:t>report</w:t>
      </w:r>
      <w:r w:rsidR="009C2A68" w:rsidRPr="00657AA4">
        <w:rPr>
          <w:lang w:val="it-IT"/>
        </w:rPr>
        <w:t xml:space="preserve"> e nelle analisi</w:t>
      </w:r>
      <w:r w:rsidR="00E50217" w:rsidRPr="00657AA4">
        <w:rPr>
          <w:lang w:val="it-IT"/>
        </w:rPr>
        <w:t xml:space="preserve"> </w:t>
      </w:r>
      <w:r w:rsidR="009C2A68" w:rsidRPr="00657AA4">
        <w:rPr>
          <w:lang w:val="it-IT"/>
        </w:rPr>
        <w:lastRenderedPageBreak/>
        <w:t>condotte</w:t>
      </w:r>
      <w:r w:rsidR="00AE5232" w:rsidRPr="00657AA4">
        <w:rPr>
          <w:lang w:val="it-IT"/>
        </w:rPr>
        <w:t>. L’</w:t>
      </w:r>
      <w:r w:rsidR="00E50217" w:rsidRPr="00657AA4">
        <w:rPr>
          <w:lang w:val="it-IT"/>
        </w:rPr>
        <w:t xml:space="preserve">inclusione </w:t>
      </w:r>
      <w:r w:rsidR="00536913" w:rsidRPr="00657AA4">
        <w:rPr>
          <w:lang w:val="it-IT"/>
        </w:rPr>
        <w:t>delle</w:t>
      </w:r>
      <w:r w:rsidR="00E50217" w:rsidRPr="00657AA4">
        <w:rPr>
          <w:lang w:val="it-IT"/>
        </w:rPr>
        <w:t xml:space="preserve"> organizzazioni di persone con disabilità negli organismi </w:t>
      </w:r>
      <w:r w:rsidR="009C2A68" w:rsidRPr="00657AA4">
        <w:rPr>
          <w:lang w:val="it-IT"/>
        </w:rPr>
        <w:t xml:space="preserve">indipendenti </w:t>
      </w:r>
      <w:r w:rsidR="00E50217" w:rsidRPr="00657AA4">
        <w:rPr>
          <w:lang w:val="it-IT"/>
        </w:rPr>
        <w:t xml:space="preserve">di monitoraggio </w:t>
      </w:r>
      <w:r w:rsidR="009C2A68" w:rsidRPr="00657AA4">
        <w:rPr>
          <w:lang w:val="it-IT"/>
        </w:rPr>
        <w:t>e nelle attività degli stessi può</w:t>
      </w:r>
      <w:r w:rsidR="00E50217" w:rsidRPr="00657AA4">
        <w:rPr>
          <w:lang w:val="it-IT"/>
        </w:rPr>
        <w:t xml:space="preserve"> assumere diverse forme,</w:t>
      </w:r>
      <w:r w:rsidR="009C2A68" w:rsidRPr="00657AA4">
        <w:rPr>
          <w:lang w:val="it-IT"/>
        </w:rPr>
        <w:t xml:space="preserve"> </w:t>
      </w:r>
      <w:r w:rsidR="00E50217" w:rsidRPr="00657AA4">
        <w:rPr>
          <w:lang w:val="it-IT"/>
        </w:rPr>
        <w:t xml:space="preserve">ad </w:t>
      </w:r>
      <w:r w:rsidR="00A831C2" w:rsidRPr="00657AA4">
        <w:rPr>
          <w:lang w:val="it-IT"/>
        </w:rPr>
        <w:t>esempio</w:t>
      </w:r>
      <w:r w:rsidR="009C2A68" w:rsidRPr="00657AA4">
        <w:rPr>
          <w:lang w:val="it-IT"/>
        </w:rPr>
        <w:t xml:space="preserve"> attraverso seggi nei c</w:t>
      </w:r>
      <w:r w:rsidR="00E50217" w:rsidRPr="00657AA4">
        <w:rPr>
          <w:lang w:val="it-IT"/>
        </w:rPr>
        <w:t xml:space="preserve">onsigli di amministrazione o </w:t>
      </w:r>
      <w:r w:rsidR="00EA4233" w:rsidRPr="00657AA4">
        <w:rPr>
          <w:lang w:val="it-IT"/>
        </w:rPr>
        <w:t xml:space="preserve">nei corpi </w:t>
      </w:r>
      <w:r w:rsidR="00E50217" w:rsidRPr="00657AA4">
        <w:rPr>
          <w:lang w:val="it-IT"/>
        </w:rPr>
        <w:t xml:space="preserve">consultivi degli organismi </w:t>
      </w:r>
      <w:r w:rsidR="00EA4233" w:rsidRPr="00657AA4">
        <w:rPr>
          <w:lang w:val="it-IT"/>
        </w:rPr>
        <w:t xml:space="preserve">indipendenti </w:t>
      </w:r>
      <w:r w:rsidR="00E50217" w:rsidRPr="00657AA4">
        <w:rPr>
          <w:lang w:val="it-IT"/>
        </w:rPr>
        <w:t>di monitoraggio.</w:t>
      </w:r>
    </w:p>
    <w:p w:rsidR="006E29CC" w:rsidRPr="00657AA4" w:rsidRDefault="00CB1BC0" w:rsidP="00362CCE">
      <w:pPr>
        <w:pStyle w:val="SingleTxtG"/>
        <w:rPr>
          <w:lang w:val="it-IT"/>
        </w:rPr>
      </w:pPr>
      <w:r w:rsidRPr="00657AA4">
        <w:rPr>
          <w:lang w:val="it-IT"/>
        </w:rPr>
        <w:t>39.</w:t>
      </w:r>
      <w:r w:rsidR="00EA4233" w:rsidRPr="00657AA4">
        <w:rPr>
          <w:lang w:val="it-IT"/>
        </w:rPr>
        <w:t xml:space="preserve"> </w:t>
      </w:r>
      <w:r w:rsidR="00536913" w:rsidRPr="00657AA4">
        <w:rPr>
          <w:lang w:val="it-IT"/>
        </w:rPr>
        <w:t>L’articolo 33, paragrafo 3</w:t>
      </w:r>
      <w:r w:rsidR="006E29CC" w:rsidRPr="00657AA4">
        <w:rPr>
          <w:lang w:val="it-IT"/>
        </w:rPr>
        <w:t xml:space="preserve"> implica che gli Stati </w:t>
      </w:r>
      <w:r w:rsidR="00166855" w:rsidRPr="00657AA4">
        <w:rPr>
          <w:lang w:val="it-IT"/>
        </w:rPr>
        <w:t xml:space="preserve">parti </w:t>
      </w:r>
      <w:r w:rsidR="00536913" w:rsidRPr="00657AA4">
        <w:rPr>
          <w:lang w:val="it-IT"/>
        </w:rPr>
        <w:t>debbano</w:t>
      </w:r>
      <w:r w:rsidR="006E29CC" w:rsidRPr="00657AA4">
        <w:rPr>
          <w:lang w:val="it-IT"/>
        </w:rPr>
        <w:t xml:space="preserve"> </w:t>
      </w:r>
      <w:r w:rsidR="00BF1A52" w:rsidRPr="00657AA4">
        <w:rPr>
          <w:lang w:val="it-IT"/>
        </w:rPr>
        <w:t>supportare</w:t>
      </w:r>
      <w:r w:rsidR="006E29CC" w:rsidRPr="00657AA4">
        <w:rPr>
          <w:lang w:val="it-IT"/>
        </w:rPr>
        <w:t xml:space="preserve"> e finanziare il rafforzamento</w:t>
      </w:r>
      <w:r w:rsidR="00AD1038" w:rsidRPr="00657AA4">
        <w:rPr>
          <w:lang w:val="it-IT"/>
        </w:rPr>
        <w:t xml:space="preserve"> della capacità</w:t>
      </w:r>
      <w:r w:rsidR="006E29CC" w:rsidRPr="00657AA4">
        <w:rPr>
          <w:lang w:val="it-IT"/>
        </w:rPr>
        <w:t xml:space="preserve"> </w:t>
      </w:r>
      <w:r w:rsidR="007A3788" w:rsidRPr="00657AA4">
        <w:rPr>
          <w:lang w:val="it-IT"/>
        </w:rPr>
        <w:t>in seno alla</w:t>
      </w:r>
      <w:r w:rsidR="006E29CC" w:rsidRPr="00657AA4">
        <w:rPr>
          <w:lang w:val="it-IT"/>
        </w:rPr>
        <w:t xml:space="preserve"> società civile, </w:t>
      </w:r>
      <w:r w:rsidR="00AD1038" w:rsidRPr="00657AA4">
        <w:rPr>
          <w:lang w:val="it-IT"/>
        </w:rPr>
        <w:t>con particolare riferimento alle</w:t>
      </w:r>
      <w:r w:rsidR="006E29CC" w:rsidRPr="00657AA4">
        <w:rPr>
          <w:lang w:val="it-IT"/>
        </w:rPr>
        <w:t xml:space="preserve"> organizzazioni di persone con disabilità,</w:t>
      </w:r>
      <w:r w:rsidR="00AD1038" w:rsidRPr="00657AA4">
        <w:rPr>
          <w:lang w:val="it-IT"/>
        </w:rPr>
        <w:t xml:space="preserve"> al fine di</w:t>
      </w:r>
      <w:r w:rsidR="00D77047" w:rsidRPr="00657AA4">
        <w:rPr>
          <w:lang w:val="it-IT"/>
        </w:rPr>
        <w:t xml:space="preserve"> </w:t>
      </w:r>
      <w:r w:rsidR="006E29CC" w:rsidRPr="00657AA4">
        <w:rPr>
          <w:lang w:val="it-IT"/>
        </w:rPr>
        <w:t>garantire la loro effettiva partecipazione ai processi de</w:t>
      </w:r>
      <w:r w:rsidR="00D77047" w:rsidRPr="00657AA4">
        <w:rPr>
          <w:lang w:val="it-IT"/>
        </w:rPr>
        <w:t xml:space="preserve">gli organismi </w:t>
      </w:r>
      <w:r w:rsidR="00AD1038" w:rsidRPr="00657AA4">
        <w:rPr>
          <w:lang w:val="it-IT"/>
        </w:rPr>
        <w:t xml:space="preserve">indipendenti </w:t>
      </w:r>
      <w:r w:rsidR="006E29CC" w:rsidRPr="00657AA4">
        <w:rPr>
          <w:lang w:val="it-IT"/>
        </w:rPr>
        <w:t xml:space="preserve">di monitoraggio. Le organizzazioni di persone con disabilità </w:t>
      </w:r>
      <w:r w:rsidR="00536913" w:rsidRPr="00657AA4">
        <w:rPr>
          <w:lang w:val="it-IT"/>
        </w:rPr>
        <w:t>devono</w:t>
      </w:r>
      <w:r w:rsidR="00D77047" w:rsidRPr="00657AA4">
        <w:rPr>
          <w:lang w:val="it-IT"/>
        </w:rPr>
        <w:t xml:space="preserve"> disporre di</w:t>
      </w:r>
      <w:r w:rsidR="006E29CC" w:rsidRPr="00657AA4">
        <w:rPr>
          <w:lang w:val="it-IT"/>
        </w:rPr>
        <w:t xml:space="preserve"> risorse a</w:t>
      </w:r>
      <w:r w:rsidR="00D77047" w:rsidRPr="00657AA4">
        <w:rPr>
          <w:lang w:val="it-IT"/>
        </w:rPr>
        <w:t>ppropriate</w:t>
      </w:r>
      <w:r w:rsidR="006E29CC" w:rsidRPr="00657AA4">
        <w:rPr>
          <w:lang w:val="it-IT"/>
        </w:rPr>
        <w:t xml:space="preserve">, </w:t>
      </w:r>
      <w:r w:rsidR="00AD1038" w:rsidRPr="00657AA4">
        <w:rPr>
          <w:lang w:val="it-IT"/>
        </w:rPr>
        <w:t>incluso</w:t>
      </w:r>
      <w:r w:rsidR="006E29CC" w:rsidRPr="00657AA4">
        <w:rPr>
          <w:lang w:val="it-IT"/>
        </w:rPr>
        <w:t xml:space="preserve"> il </w:t>
      </w:r>
      <w:r w:rsidR="00BF1A52" w:rsidRPr="00657AA4">
        <w:rPr>
          <w:lang w:val="it-IT"/>
        </w:rPr>
        <w:t>supporto</w:t>
      </w:r>
      <w:r w:rsidR="00D77047" w:rsidRPr="00657AA4">
        <w:rPr>
          <w:lang w:val="it-IT"/>
        </w:rPr>
        <w:t xml:space="preserve"> </w:t>
      </w:r>
      <w:r w:rsidR="006E29CC" w:rsidRPr="00657AA4">
        <w:rPr>
          <w:lang w:val="it-IT"/>
        </w:rPr>
        <w:t>attraverso finanziamenti indipendenti e</w:t>
      </w:r>
      <w:r w:rsidR="00D77047" w:rsidRPr="00657AA4">
        <w:rPr>
          <w:lang w:val="it-IT"/>
        </w:rPr>
        <w:t>d</w:t>
      </w:r>
      <w:r w:rsidR="009232F0" w:rsidRPr="00657AA4">
        <w:rPr>
          <w:lang w:val="it-IT"/>
        </w:rPr>
        <w:t xml:space="preserve"> auto</w:t>
      </w:r>
      <w:r w:rsidR="006E29CC" w:rsidRPr="00657AA4">
        <w:rPr>
          <w:lang w:val="it-IT"/>
        </w:rPr>
        <w:t>gestiti,</w:t>
      </w:r>
      <w:r w:rsidR="00AD1038" w:rsidRPr="00657AA4">
        <w:rPr>
          <w:lang w:val="it-IT"/>
        </w:rPr>
        <w:t xml:space="preserve"> </w:t>
      </w:r>
      <w:r w:rsidR="00D77047" w:rsidRPr="00657AA4">
        <w:rPr>
          <w:lang w:val="it-IT"/>
        </w:rPr>
        <w:t xml:space="preserve">per </w:t>
      </w:r>
      <w:r w:rsidR="00BF1A52" w:rsidRPr="00657AA4">
        <w:rPr>
          <w:lang w:val="it-IT"/>
        </w:rPr>
        <w:t>prendere parte</w:t>
      </w:r>
      <w:r w:rsidR="00D77047" w:rsidRPr="00657AA4">
        <w:rPr>
          <w:lang w:val="it-IT"/>
        </w:rPr>
        <w:t xml:space="preserve"> </w:t>
      </w:r>
      <w:r w:rsidR="006E29CC" w:rsidRPr="00657AA4">
        <w:rPr>
          <w:lang w:val="it-IT"/>
        </w:rPr>
        <w:t>a</w:t>
      </w:r>
      <w:r w:rsidR="00D77047" w:rsidRPr="00657AA4">
        <w:rPr>
          <w:lang w:val="it-IT"/>
        </w:rPr>
        <w:t xml:space="preserve">gli organismi </w:t>
      </w:r>
      <w:r w:rsidR="00AD1038" w:rsidRPr="00657AA4">
        <w:rPr>
          <w:lang w:val="it-IT"/>
        </w:rPr>
        <w:t xml:space="preserve">indipendenti </w:t>
      </w:r>
      <w:r w:rsidR="006E29CC" w:rsidRPr="00657AA4">
        <w:rPr>
          <w:lang w:val="it-IT"/>
        </w:rPr>
        <w:t xml:space="preserve">di monitoraggio </w:t>
      </w:r>
      <w:r w:rsidR="00BF1A52" w:rsidRPr="00657AA4">
        <w:rPr>
          <w:lang w:val="it-IT"/>
        </w:rPr>
        <w:t>e assicurare che siano soddisfatti i req</w:t>
      </w:r>
      <w:r w:rsidR="00406D89" w:rsidRPr="00657AA4">
        <w:rPr>
          <w:lang w:val="it-IT"/>
        </w:rPr>
        <w:t>uisiti relativi ad accomodamenti ragionevoli</w:t>
      </w:r>
      <w:r w:rsidR="00BF1A52" w:rsidRPr="00657AA4">
        <w:rPr>
          <w:lang w:val="it-IT"/>
        </w:rPr>
        <w:t xml:space="preserve"> e accessibilità.</w:t>
      </w:r>
      <w:r w:rsidR="006E29CC" w:rsidRPr="00657AA4">
        <w:rPr>
          <w:lang w:val="it-IT"/>
        </w:rPr>
        <w:t xml:space="preserve"> Il </w:t>
      </w:r>
      <w:r w:rsidR="00D77047" w:rsidRPr="00657AA4">
        <w:rPr>
          <w:lang w:val="it-IT"/>
        </w:rPr>
        <w:t xml:space="preserve">supporto ed </w:t>
      </w:r>
      <w:r w:rsidR="006E29CC" w:rsidRPr="00657AA4">
        <w:rPr>
          <w:lang w:val="it-IT"/>
        </w:rPr>
        <w:t xml:space="preserve">il finanziamento </w:t>
      </w:r>
      <w:r w:rsidR="00BF1A52" w:rsidRPr="00657AA4">
        <w:rPr>
          <w:lang w:val="it-IT"/>
        </w:rPr>
        <w:t>delle</w:t>
      </w:r>
      <w:r w:rsidR="006E29CC" w:rsidRPr="00657AA4">
        <w:rPr>
          <w:lang w:val="it-IT"/>
        </w:rPr>
        <w:t xml:space="preserve"> organizzazioni di persone con disabilità in relazione all</w:t>
      </w:r>
      <w:r w:rsidR="004031B8" w:rsidRPr="00657AA4">
        <w:rPr>
          <w:lang w:val="it-IT"/>
        </w:rPr>
        <w:t>’</w:t>
      </w:r>
      <w:r w:rsidR="006E29CC" w:rsidRPr="00657AA4">
        <w:rPr>
          <w:lang w:val="it-IT"/>
        </w:rPr>
        <w:t>articolo 33</w:t>
      </w:r>
      <w:r w:rsidR="00D77047" w:rsidRPr="00657AA4">
        <w:rPr>
          <w:lang w:val="it-IT"/>
        </w:rPr>
        <w:t xml:space="preserve">, paragrafo </w:t>
      </w:r>
      <w:r w:rsidR="006E29CC" w:rsidRPr="00657AA4">
        <w:rPr>
          <w:lang w:val="it-IT"/>
        </w:rPr>
        <w:t xml:space="preserve">3 </w:t>
      </w:r>
      <w:r w:rsidR="004E33E4" w:rsidRPr="00657AA4">
        <w:rPr>
          <w:lang w:val="it-IT"/>
        </w:rPr>
        <w:t>integrano</w:t>
      </w:r>
      <w:r w:rsidR="00D77047" w:rsidRPr="00657AA4">
        <w:rPr>
          <w:lang w:val="it-IT"/>
        </w:rPr>
        <w:t xml:space="preserve"> </w:t>
      </w:r>
      <w:r w:rsidR="00A5485D" w:rsidRPr="00657AA4">
        <w:rPr>
          <w:lang w:val="it-IT"/>
        </w:rPr>
        <w:t xml:space="preserve">e non </w:t>
      </w:r>
      <w:r w:rsidR="004E33E4" w:rsidRPr="00657AA4">
        <w:rPr>
          <w:lang w:val="it-IT"/>
        </w:rPr>
        <w:t>precludono</w:t>
      </w:r>
      <w:r w:rsidR="00BF1A52" w:rsidRPr="00657AA4">
        <w:rPr>
          <w:lang w:val="it-IT"/>
        </w:rPr>
        <w:t xml:space="preserve"> </w:t>
      </w:r>
      <w:r w:rsidR="00D77047" w:rsidRPr="00657AA4">
        <w:rPr>
          <w:lang w:val="it-IT"/>
        </w:rPr>
        <w:t xml:space="preserve">gli obblighi </w:t>
      </w:r>
      <w:r w:rsidR="006E29CC" w:rsidRPr="00657AA4">
        <w:rPr>
          <w:lang w:val="it-IT"/>
        </w:rPr>
        <w:t xml:space="preserve">degli Stati </w:t>
      </w:r>
      <w:r w:rsidR="004E33E4" w:rsidRPr="00657AA4">
        <w:rPr>
          <w:lang w:val="it-IT"/>
        </w:rPr>
        <w:t>parti</w:t>
      </w:r>
      <w:r w:rsidR="004031B8" w:rsidRPr="00657AA4">
        <w:rPr>
          <w:lang w:val="it-IT"/>
        </w:rPr>
        <w:t xml:space="preserve"> di cui all’</w:t>
      </w:r>
      <w:r w:rsidR="006E29CC" w:rsidRPr="00657AA4">
        <w:rPr>
          <w:lang w:val="it-IT"/>
        </w:rPr>
        <w:t xml:space="preserve">articolo 4, paragrafo 3 della </w:t>
      </w:r>
      <w:r w:rsidR="00D77047" w:rsidRPr="00657AA4">
        <w:rPr>
          <w:lang w:val="it-IT"/>
        </w:rPr>
        <w:t>C</w:t>
      </w:r>
      <w:r w:rsidR="004031B8" w:rsidRPr="00657AA4">
        <w:rPr>
          <w:lang w:val="it-IT"/>
        </w:rPr>
        <w:t>onvenzione.</w:t>
      </w:r>
    </w:p>
    <w:p w:rsidR="00106F97" w:rsidRPr="00657AA4" w:rsidRDefault="00CB1BC0" w:rsidP="00362CCE">
      <w:pPr>
        <w:pStyle w:val="SingleTxtG"/>
        <w:rPr>
          <w:lang w:val="it-IT"/>
        </w:rPr>
      </w:pPr>
      <w:r w:rsidRPr="00657AA4">
        <w:rPr>
          <w:lang w:val="it-IT"/>
        </w:rPr>
        <w:t>40.</w:t>
      </w:r>
      <w:r w:rsidRPr="00657AA4">
        <w:rPr>
          <w:lang w:val="it-IT"/>
        </w:rPr>
        <w:tab/>
      </w:r>
      <w:r w:rsidR="004E33E4" w:rsidRPr="00657AA4">
        <w:rPr>
          <w:lang w:val="it-IT"/>
        </w:rPr>
        <w:t xml:space="preserve"> </w:t>
      </w:r>
      <w:r w:rsidR="00106F97" w:rsidRPr="00657AA4">
        <w:rPr>
          <w:lang w:val="it-IT"/>
        </w:rPr>
        <w:t xml:space="preserve">Sia la Convenzione che le relative strategie di </w:t>
      </w:r>
      <w:r w:rsidR="004E33E4" w:rsidRPr="00657AA4">
        <w:rPr>
          <w:lang w:val="it-IT"/>
        </w:rPr>
        <w:t>implementazione</w:t>
      </w:r>
      <w:r w:rsidR="00106F97" w:rsidRPr="00657AA4">
        <w:rPr>
          <w:lang w:val="it-IT"/>
        </w:rPr>
        <w:t xml:space="preserve"> </w:t>
      </w:r>
      <w:r w:rsidR="005A568A" w:rsidRPr="00657AA4">
        <w:rPr>
          <w:lang w:val="it-IT"/>
        </w:rPr>
        <w:t>devono</w:t>
      </w:r>
      <w:r w:rsidR="00106F97" w:rsidRPr="00657AA4">
        <w:rPr>
          <w:lang w:val="it-IT"/>
        </w:rPr>
        <w:t xml:space="preserve"> essere tradotte e rese accessibili e disponibili a</w:t>
      </w:r>
      <w:r w:rsidR="004031B8" w:rsidRPr="00657AA4">
        <w:rPr>
          <w:lang w:val="it-IT"/>
        </w:rPr>
        <w:t>lle persone che rappresentano l’</w:t>
      </w:r>
      <w:r w:rsidR="00106F97" w:rsidRPr="00657AA4">
        <w:rPr>
          <w:lang w:val="it-IT"/>
        </w:rPr>
        <w:t xml:space="preserve">ampia diversità delle minorazioni. Gli Stati </w:t>
      </w:r>
      <w:r w:rsidR="004E33E4" w:rsidRPr="00657AA4">
        <w:rPr>
          <w:lang w:val="it-IT"/>
        </w:rPr>
        <w:t xml:space="preserve">parti </w:t>
      </w:r>
      <w:r w:rsidR="005A568A" w:rsidRPr="00657AA4">
        <w:rPr>
          <w:lang w:val="it-IT"/>
        </w:rPr>
        <w:t>devono</w:t>
      </w:r>
      <w:r w:rsidR="004E33E4" w:rsidRPr="00657AA4">
        <w:rPr>
          <w:lang w:val="it-IT"/>
        </w:rPr>
        <w:t xml:space="preserve"> </w:t>
      </w:r>
      <w:r w:rsidR="005A568A" w:rsidRPr="00657AA4">
        <w:rPr>
          <w:lang w:val="it-IT"/>
        </w:rPr>
        <w:t xml:space="preserve">dotare </w:t>
      </w:r>
      <w:r w:rsidR="004031B8" w:rsidRPr="00657AA4">
        <w:rPr>
          <w:lang w:val="it-IT"/>
        </w:rPr>
        <w:t xml:space="preserve">le persone con disabilità </w:t>
      </w:r>
      <w:r w:rsidR="005A568A" w:rsidRPr="00657AA4">
        <w:rPr>
          <w:lang w:val="it-IT"/>
        </w:rPr>
        <w:t>del</w:t>
      </w:r>
      <w:r w:rsidR="004031B8" w:rsidRPr="00657AA4">
        <w:rPr>
          <w:lang w:val="it-IT"/>
        </w:rPr>
        <w:t>l’</w:t>
      </w:r>
      <w:r w:rsidR="00106F97" w:rsidRPr="00657AA4">
        <w:rPr>
          <w:lang w:val="it-IT"/>
        </w:rPr>
        <w:t>accesso a quelle  informazioni che consentano lor</w:t>
      </w:r>
      <w:r w:rsidR="004E33E4" w:rsidRPr="00657AA4">
        <w:rPr>
          <w:lang w:val="it-IT"/>
        </w:rPr>
        <w:t xml:space="preserve">o di comprendere e valutare le questioni </w:t>
      </w:r>
      <w:r w:rsidR="00106F97" w:rsidRPr="00657AA4">
        <w:rPr>
          <w:lang w:val="it-IT"/>
        </w:rPr>
        <w:t xml:space="preserve">inerenti </w:t>
      </w:r>
      <w:r w:rsidR="004E33E4" w:rsidRPr="00657AA4">
        <w:rPr>
          <w:lang w:val="it-IT"/>
        </w:rPr>
        <w:t>al</w:t>
      </w:r>
      <w:r w:rsidR="00106F97" w:rsidRPr="00657AA4">
        <w:rPr>
          <w:lang w:val="it-IT"/>
        </w:rPr>
        <w:t xml:space="preserve"> processo decisionale e fornire </w:t>
      </w:r>
      <w:r w:rsidR="004E33E4" w:rsidRPr="00657AA4">
        <w:rPr>
          <w:lang w:val="it-IT"/>
        </w:rPr>
        <w:t>apporti significativi</w:t>
      </w:r>
      <w:r w:rsidR="00106F97" w:rsidRPr="00657AA4">
        <w:rPr>
          <w:lang w:val="it-IT"/>
        </w:rPr>
        <w:t>.</w:t>
      </w:r>
    </w:p>
    <w:p w:rsidR="00106F97" w:rsidRPr="00657AA4" w:rsidRDefault="00CB1BC0" w:rsidP="00CB1BC0">
      <w:pPr>
        <w:pStyle w:val="SingleTxtG"/>
        <w:rPr>
          <w:lang w:val="it-IT"/>
        </w:rPr>
      </w:pPr>
      <w:r w:rsidRPr="00657AA4">
        <w:rPr>
          <w:lang w:val="it-IT"/>
        </w:rPr>
        <w:t>41.</w:t>
      </w:r>
      <w:r w:rsidRPr="00657AA4">
        <w:rPr>
          <w:lang w:val="it-IT"/>
        </w:rPr>
        <w:tab/>
      </w:r>
      <w:r w:rsidR="004E33E4" w:rsidRPr="00657AA4">
        <w:rPr>
          <w:lang w:val="it-IT"/>
        </w:rPr>
        <w:t xml:space="preserve"> </w:t>
      </w:r>
      <w:r w:rsidR="00106F97" w:rsidRPr="00657AA4">
        <w:rPr>
          <w:lang w:val="it-IT"/>
        </w:rPr>
        <w:t xml:space="preserve">Per </w:t>
      </w:r>
      <w:r w:rsidR="004E33E4" w:rsidRPr="00657AA4">
        <w:rPr>
          <w:lang w:val="it-IT"/>
        </w:rPr>
        <w:t>implementare</w:t>
      </w:r>
      <w:r w:rsidR="00106F97" w:rsidRPr="00657AA4">
        <w:rPr>
          <w:lang w:val="it-IT"/>
        </w:rPr>
        <w:t xml:space="preserve"> l</w:t>
      </w:r>
      <w:r w:rsidR="004031B8" w:rsidRPr="00657AA4">
        <w:rPr>
          <w:lang w:val="it-IT"/>
        </w:rPr>
        <w:t>’</w:t>
      </w:r>
      <w:r w:rsidR="00106F97" w:rsidRPr="00657AA4">
        <w:rPr>
          <w:lang w:val="it-IT"/>
        </w:rPr>
        <w:t>articolo 33, paragrafo 3,</w:t>
      </w:r>
      <w:r w:rsidR="00900FE1" w:rsidRPr="00657AA4">
        <w:rPr>
          <w:lang w:val="it-IT"/>
        </w:rPr>
        <w:t xml:space="preserve"> </w:t>
      </w:r>
      <w:r w:rsidR="00106F97" w:rsidRPr="00657AA4">
        <w:rPr>
          <w:lang w:val="it-IT"/>
        </w:rPr>
        <w:t xml:space="preserve">gli Stati </w:t>
      </w:r>
      <w:r w:rsidR="004031B8" w:rsidRPr="00657AA4">
        <w:rPr>
          <w:lang w:val="it-IT"/>
        </w:rPr>
        <w:t xml:space="preserve">parti </w:t>
      </w:r>
      <w:r w:rsidR="005A568A" w:rsidRPr="00657AA4">
        <w:rPr>
          <w:lang w:val="it-IT"/>
        </w:rPr>
        <w:t>devono</w:t>
      </w:r>
      <w:r w:rsidR="00900FE1" w:rsidRPr="00657AA4">
        <w:rPr>
          <w:lang w:val="it-IT"/>
        </w:rPr>
        <w:t xml:space="preserve"> </w:t>
      </w:r>
      <w:r w:rsidR="00106F97" w:rsidRPr="00657AA4">
        <w:rPr>
          <w:lang w:val="it-IT"/>
        </w:rPr>
        <w:t>garantire che le organizzazioni di persone con disabilit</w:t>
      </w:r>
      <w:r w:rsidR="00900FE1" w:rsidRPr="00657AA4">
        <w:rPr>
          <w:lang w:val="it-IT"/>
        </w:rPr>
        <w:t>à abbiano un facile accesso ai punti di contatto [</w:t>
      </w:r>
      <w:r w:rsidR="00900FE1" w:rsidRPr="00657AA4">
        <w:rPr>
          <w:i/>
          <w:lang w:val="it-IT"/>
        </w:rPr>
        <w:t>focal points</w:t>
      </w:r>
      <w:r w:rsidR="00900FE1" w:rsidRPr="00657AA4">
        <w:rPr>
          <w:lang w:val="it-IT"/>
        </w:rPr>
        <w:t>, N.d.R.]</w:t>
      </w:r>
      <w:r w:rsidR="004031B8" w:rsidRPr="00657AA4">
        <w:rPr>
          <w:lang w:val="it-IT"/>
        </w:rPr>
        <w:t xml:space="preserve"> all’</w:t>
      </w:r>
      <w:r w:rsidR="00106F97" w:rsidRPr="00657AA4">
        <w:rPr>
          <w:lang w:val="it-IT"/>
        </w:rPr>
        <w:t>interno del Governo e/o al meccanismo di coordinamento.</w:t>
      </w:r>
    </w:p>
    <w:bookmarkEnd w:id="28"/>
    <w:bookmarkEnd w:id="31"/>
    <w:p w:rsidR="00CB1BC0" w:rsidRPr="00657AA4" w:rsidRDefault="00CB1BC0" w:rsidP="00CB1BC0">
      <w:pPr>
        <w:pStyle w:val="HChG"/>
        <w:rPr>
          <w:lang w:val="it-IT"/>
        </w:rPr>
      </w:pPr>
      <w:r w:rsidRPr="00657AA4">
        <w:rPr>
          <w:lang w:val="it-IT"/>
        </w:rPr>
        <w:tab/>
      </w:r>
      <w:bookmarkStart w:id="32" w:name="_Toc519771597"/>
      <w:bookmarkStart w:id="33" w:name="_Toc529519074"/>
      <w:r w:rsidRPr="00657AA4">
        <w:rPr>
          <w:lang w:val="it-IT"/>
        </w:rPr>
        <w:t>III.</w:t>
      </w:r>
      <w:r w:rsidRPr="00657AA4">
        <w:rPr>
          <w:lang w:val="it-IT"/>
        </w:rPr>
        <w:tab/>
        <w:t>O</w:t>
      </w:r>
      <w:r w:rsidR="00375463" w:rsidRPr="00657AA4">
        <w:rPr>
          <w:lang w:val="it-IT"/>
        </w:rPr>
        <w:t>b</w:t>
      </w:r>
      <w:r w:rsidRPr="00657AA4">
        <w:rPr>
          <w:lang w:val="it-IT"/>
        </w:rPr>
        <w:t>blig</w:t>
      </w:r>
      <w:r w:rsidR="00375463" w:rsidRPr="00657AA4">
        <w:rPr>
          <w:lang w:val="it-IT"/>
        </w:rPr>
        <w:t>hi degli Stati part</w:t>
      </w:r>
      <w:bookmarkEnd w:id="32"/>
      <w:bookmarkEnd w:id="33"/>
      <w:r w:rsidR="00EC51E5" w:rsidRPr="00657AA4">
        <w:rPr>
          <w:lang w:val="it-IT"/>
        </w:rPr>
        <w:t>i</w:t>
      </w:r>
    </w:p>
    <w:p w:rsidR="00EF1BC6" w:rsidRPr="00657AA4" w:rsidRDefault="00CB1BC0" w:rsidP="00362CCE">
      <w:pPr>
        <w:pStyle w:val="SingleTxtG"/>
        <w:rPr>
          <w:lang w:val="it-IT"/>
        </w:rPr>
      </w:pPr>
      <w:r w:rsidRPr="00657AA4">
        <w:rPr>
          <w:lang w:val="it-IT"/>
        </w:rPr>
        <w:t>42.</w:t>
      </w:r>
      <w:r w:rsidR="00900FE1" w:rsidRPr="00657AA4">
        <w:rPr>
          <w:lang w:val="it-IT"/>
        </w:rPr>
        <w:t xml:space="preserve"> </w:t>
      </w:r>
      <w:r w:rsidR="00EF1BC6" w:rsidRPr="00657AA4">
        <w:rPr>
          <w:lang w:val="it-IT"/>
        </w:rPr>
        <w:t xml:space="preserve">Nelle sue osservazioni conclusive, il Comitato ha ricordato agli Stati </w:t>
      </w:r>
      <w:r w:rsidR="00EC51E5" w:rsidRPr="00657AA4">
        <w:rPr>
          <w:lang w:val="it-IT"/>
        </w:rPr>
        <w:t xml:space="preserve">parti </w:t>
      </w:r>
      <w:r w:rsidR="00261C1B" w:rsidRPr="00657AA4">
        <w:rPr>
          <w:lang w:val="it-IT"/>
        </w:rPr>
        <w:t xml:space="preserve">il </w:t>
      </w:r>
      <w:r w:rsidR="00EF1BC6" w:rsidRPr="00657AA4">
        <w:rPr>
          <w:lang w:val="it-IT"/>
        </w:rPr>
        <w:t xml:space="preserve">loro dovere di </w:t>
      </w:r>
      <w:r w:rsidR="00122309" w:rsidRPr="00657AA4">
        <w:rPr>
          <w:lang w:val="it-IT"/>
        </w:rPr>
        <w:t>consultare</w:t>
      </w:r>
      <w:r w:rsidR="00EF1BC6" w:rsidRPr="00657AA4">
        <w:rPr>
          <w:lang w:val="it-IT"/>
        </w:rPr>
        <w:t xml:space="preserve"> </w:t>
      </w:r>
      <w:r w:rsidR="00122309" w:rsidRPr="00657AA4">
        <w:rPr>
          <w:lang w:val="it-IT"/>
        </w:rPr>
        <w:t xml:space="preserve">con attenzione e tempestivamente, </w:t>
      </w:r>
      <w:r w:rsidR="00261C1B" w:rsidRPr="00657AA4">
        <w:rPr>
          <w:lang w:val="it-IT"/>
        </w:rPr>
        <w:t xml:space="preserve">nonché </w:t>
      </w:r>
      <w:r w:rsidR="00EF1BC6" w:rsidRPr="00657AA4">
        <w:rPr>
          <w:lang w:val="it-IT"/>
        </w:rPr>
        <w:t xml:space="preserve">coinvolgere </w:t>
      </w:r>
      <w:r w:rsidR="00EF1BC6" w:rsidRPr="00657AA4">
        <w:rPr>
          <w:lang w:val="it-IT"/>
        </w:rPr>
        <w:lastRenderedPageBreak/>
        <w:t>attivamente,</w:t>
      </w:r>
      <w:r w:rsidR="00122309" w:rsidRPr="00657AA4">
        <w:rPr>
          <w:lang w:val="it-IT"/>
        </w:rPr>
        <w:t xml:space="preserve"> </w:t>
      </w:r>
      <w:r w:rsidR="00261C1B" w:rsidRPr="00657AA4">
        <w:rPr>
          <w:lang w:val="it-IT"/>
        </w:rPr>
        <w:t xml:space="preserve">le </w:t>
      </w:r>
      <w:r w:rsidR="00EF1BC6" w:rsidRPr="00657AA4">
        <w:rPr>
          <w:lang w:val="it-IT"/>
        </w:rPr>
        <w:t>persone con disabilità</w:t>
      </w:r>
      <w:r w:rsidR="00122309" w:rsidRPr="00657AA4">
        <w:rPr>
          <w:lang w:val="it-IT"/>
        </w:rPr>
        <w:t>,</w:t>
      </w:r>
      <w:r w:rsidR="00EF1BC6" w:rsidRPr="00657AA4">
        <w:rPr>
          <w:lang w:val="it-IT"/>
        </w:rPr>
        <w:t xml:space="preserve"> attraverso le loro organizzazioni rappresentative, compres</w:t>
      </w:r>
      <w:r w:rsidR="00261C1B" w:rsidRPr="00657AA4">
        <w:rPr>
          <w:lang w:val="it-IT"/>
        </w:rPr>
        <w:t xml:space="preserve">e </w:t>
      </w:r>
      <w:r w:rsidR="00EF1BC6" w:rsidRPr="00657AA4">
        <w:rPr>
          <w:lang w:val="it-IT"/>
        </w:rPr>
        <w:t>quell</w:t>
      </w:r>
      <w:r w:rsidR="00261C1B" w:rsidRPr="00657AA4">
        <w:rPr>
          <w:lang w:val="it-IT"/>
        </w:rPr>
        <w:t>e</w:t>
      </w:r>
      <w:r w:rsidR="00EF1BC6" w:rsidRPr="00657AA4">
        <w:rPr>
          <w:lang w:val="it-IT"/>
        </w:rPr>
        <w:t xml:space="preserve"> che rappresentano donne e </w:t>
      </w:r>
      <w:r w:rsidR="00122309" w:rsidRPr="00657AA4">
        <w:rPr>
          <w:lang w:val="it-IT"/>
        </w:rPr>
        <w:t>minori</w:t>
      </w:r>
      <w:r w:rsidR="00EF1BC6" w:rsidRPr="00657AA4">
        <w:rPr>
          <w:lang w:val="it-IT"/>
        </w:rPr>
        <w:t xml:space="preserve"> con di</w:t>
      </w:r>
      <w:r w:rsidR="004031B8" w:rsidRPr="00657AA4">
        <w:rPr>
          <w:lang w:val="it-IT"/>
        </w:rPr>
        <w:t>sabilità, nello sviluppo e nell’</w:t>
      </w:r>
      <w:r w:rsidR="00122309" w:rsidRPr="00657AA4">
        <w:rPr>
          <w:lang w:val="it-IT"/>
        </w:rPr>
        <w:t>implementazione</w:t>
      </w:r>
      <w:r w:rsidR="00EF1BC6" w:rsidRPr="00657AA4">
        <w:rPr>
          <w:lang w:val="it-IT"/>
        </w:rPr>
        <w:t xml:space="preserve"> di legislazioni e politiche </w:t>
      </w:r>
      <w:r w:rsidR="00122309" w:rsidRPr="00657AA4">
        <w:rPr>
          <w:lang w:val="it-IT"/>
        </w:rPr>
        <w:t>di attuazione della</w:t>
      </w:r>
      <w:r w:rsidR="00EF1BC6" w:rsidRPr="00657AA4">
        <w:rPr>
          <w:lang w:val="it-IT"/>
        </w:rPr>
        <w:t xml:space="preserve"> </w:t>
      </w:r>
      <w:r w:rsidR="00261C1B" w:rsidRPr="00657AA4">
        <w:rPr>
          <w:lang w:val="it-IT"/>
        </w:rPr>
        <w:t>C</w:t>
      </w:r>
      <w:r w:rsidR="00EF1BC6" w:rsidRPr="00657AA4">
        <w:rPr>
          <w:lang w:val="it-IT"/>
        </w:rPr>
        <w:t xml:space="preserve">onvenzione e in altri processi decisionali. </w:t>
      </w:r>
    </w:p>
    <w:p w:rsidR="005D63C8" w:rsidRPr="00657AA4" w:rsidRDefault="00CB1BC0" w:rsidP="00362CCE">
      <w:pPr>
        <w:pStyle w:val="SingleTxtG"/>
        <w:rPr>
          <w:lang w:val="it-IT"/>
        </w:rPr>
      </w:pPr>
      <w:r w:rsidRPr="00657AA4">
        <w:rPr>
          <w:lang w:val="it-IT"/>
        </w:rPr>
        <w:t>43.</w:t>
      </w:r>
      <w:r w:rsidR="00122309" w:rsidRPr="00657AA4">
        <w:rPr>
          <w:lang w:val="it-IT"/>
        </w:rPr>
        <w:t xml:space="preserve">  </w:t>
      </w:r>
      <w:r w:rsidR="005D63C8" w:rsidRPr="00657AA4">
        <w:rPr>
          <w:lang w:val="it-IT"/>
        </w:rPr>
        <w:t>Gli Stati parti</w:t>
      </w:r>
      <w:r w:rsidR="004031B8" w:rsidRPr="00657AA4">
        <w:rPr>
          <w:lang w:val="it-IT"/>
        </w:rPr>
        <w:t xml:space="preserve"> hanno l’</w:t>
      </w:r>
      <w:r w:rsidR="005D63C8" w:rsidRPr="00657AA4">
        <w:rPr>
          <w:lang w:val="it-IT"/>
        </w:rPr>
        <w:t xml:space="preserve">obbligo di garantire la trasparenza dei processi di consultazione, la </w:t>
      </w:r>
      <w:r w:rsidR="00122309" w:rsidRPr="00657AA4">
        <w:rPr>
          <w:lang w:val="it-IT"/>
        </w:rPr>
        <w:t>disponibilità</w:t>
      </w:r>
      <w:r w:rsidR="005D63C8" w:rsidRPr="00657AA4">
        <w:rPr>
          <w:lang w:val="it-IT"/>
        </w:rPr>
        <w:t xml:space="preserve"> di informazioni appropriate e accessibili e</w:t>
      </w:r>
      <w:r w:rsidR="004031B8" w:rsidRPr="00657AA4">
        <w:rPr>
          <w:lang w:val="it-IT"/>
        </w:rPr>
        <w:t>d</w:t>
      </w:r>
      <w:r w:rsidR="005D63C8" w:rsidRPr="00657AA4">
        <w:rPr>
          <w:lang w:val="it-IT"/>
        </w:rPr>
        <w:t xml:space="preserve"> il coinvolgimento </w:t>
      </w:r>
      <w:r w:rsidR="00122309" w:rsidRPr="00657AA4">
        <w:rPr>
          <w:lang w:val="it-IT"/>
        </w:rPr>
        <w:t>tempestivo e continuo</w:t>
      </w:r>
      <w:r w:rsidR="005D63C8" w:rsidRPr="00657AA4">
        <w:rPr>
          <w:lang w:val="it-IT"/>
        </w:rPr>
        <w:t xml:space="preserve">. </w:t>
      </w:r>
      <w:r w:rsidR="003F6980" w:rsidRPr="00657AA4">
        <w:rPr>
          <w:lang w:val="it-IT"/>
        </w:rPr>
        <w:t xml:space="preserve">Gli Stati parti non </w:t>
      </w:r>
      <w:r w:rsidR="00B0663C" w:rsidRPr="00657AA4">
        <w:rPr>
          <w:lang w:val="it-IT"/>
        </w:rPr>
        <w:t>devono</w:t>
      </w:r>
      <w:r w:rsidR="003F6980" w:rsidRPr="00657AA4">
        <w:rPr>
          <w:lang w:val="it-IT"/>
        </w:rPr>
        <w:t xml:space="preserve"> </w:t>
      </w:r>
      <w:r w:rsidR="005D63C8" w:rsidRPr="00657AA4">
        <w:rPr>
          <w:lang w:val="it-IT"/>
        </w:rPr>
        <w:t>negare informazioni,</w:t>
      </w:r>
      <w:r w:rsidR="003F6980" w:rsidRPr="00657AA4">
        <w:rPr>
          <w:lang w:val="it-IT"/>
        </w:rPr>
        <w:t xml:space="preserve"> condizionare</w:t>
      </w:r>
      <w:r w:rsidR="005D63C8" w:rsidRPr="00657AA4">
        <w:rPr>
          <w:lang w:val="it-IT"/>
        </w:rPr>
        <w:t xml:space="preserve"> o impedire alle organizzazioni </w:t>
      </w:r>
      <w:r w:rsidR="004031B8" w:rsidRPr="00657AA4">
        <w:rPr>
          <w:lang w:val="it-IT"/>
        </w:rPr>
        <w:t>di</w:t>
      </w:r>
      <w:r w:rsidR="005D63C8" w:rsidRPr="00657AA4">
        <w:rPr>
          <w:lang w:val="it-IT"/>
        </w:rPr>
        <w:t xml:space="preserve"> persone con le disabilità di esprimere liberamente le loro opinioni</w:t>
      </w:r>
      <w:r w:rsidR="003F6980" w:rsidRPr="00657AA4">
        <w:rPr>
          <w:lang w:val="it-IT"/>
        </w:rPr>
        <w:t xml:space="preserve"> nelle consultazioni e durante i processi decisionali</w:t>
      </w:r>
      <w:r w:rsidR="005D63C8" w:rsidRPr="00657AA4">
        <w:rPr>
          <w:lang w:val="it-IT"/>
        </w:rPr>
        <w:t xml:space="preserve">. Ciò include sia le organizzazioni </w:t>
      </w:r>
      <w:r w:rsidR="0091478D" w:rsidRPr="00657AA4">
        <w:rPr>
          <w:lang w:val="it-IT"/>
        </w:rPr>
        <w:t xml:space="preserve">riconosciute che </w:t>
      </w:r>
      <w:r w:rsidR="005D63C8" w:rsidRPr="00657AA4">
        <w:rPr>
          <w:lang w:val="it-IT"/>
        </w:rPr>
        <w:t>quelle non r</w:t>
      </w:r>
      <w:r w:rsidR="0091478D" w:rsidRPr="00657AA4">
        <w:rPr>
          <w:lang w:val="it-IT"/>
        </w:rPr>
        <w:t>iconosciute</w:t>
      </w:r>
      <w:r w:rsidR="00155D0A" w:rsidRPr="00657AA4">
        <w:rPr>
          <w:lang w:val="it-IT"/>
        </w:rPr>
        <w:t>, nel rispetto del</w:t>
      </w:r>
      <w:r w:rsidR="005D63C8" w:rsidRPr="00657AA4">
        <w:rPr>
          <w:lang w:val="it-IT"/>
        </w:rPr>
        <w:t xml:space="preserve"> diritto alla libertà di associazione, </w:t>
      </w:r>
      <w:r w:rsidR="00155D0A" w:rsidRPr="00657AA4">
        <w:rPr>
          <w:lang w:val="it-IT"/>
        </w:rPr>
        <w:t xml:space="preserve">che </w:t>
      </w:r>
      <w:r w:rsidR="00B0663C" w:rsidRPr="00657AA4">
        <w:rPr>
          <w:lang w:val="it-IT"/>
        </w:rPr>
        <w:t>deve</w:t>
      </w:r>
      <w:r w:rsidR="00155D0A" w:rsidRPr="00657AA4">
        <w:rPr>
          <w:lang w:val="it-IT"/>
        </w:rPr>
        <w:t xml:space="preserve"> essere statuito</w:t>
      </w:r>
      <w:r w:rsidR="005D63C8" w:rsidRPr="00657AA4">
        <w:rPr>
          <w:lang w:val="it-IT"/>
        </w:rPr>
        <w:t xml:space="preserve"> dalla legge</w:t>
      </w:r>
      <w:r w:rsidR="00155D0A" w:rsidRPr="00657AA4">
        <w:rPr>
          <w:lang w:val="it-IT"/>
        </w:rPr>
        <w:t xml:space="preserve"> e tutelare le </w:t>
      </w:r>
      <w:r w:rsidR="005D63C8" w:rsidRPr="00657AA4">
        <w:rPr>
          <w:lang w:val="it-IT"/>
        </w:rPr>
        <w:t xml:space="preserve">associazioni </w:t>
      </w:r>
      <w:r w:rsidR="00155D0A" w:rsidRPr="00657AA4">
        <w:rPr>
          <w:lang w:val="it-IT"/>
        </w:rPr>
        <w:t>non riconosciute</w:t>
      </w:r>
      <w:r w:rsidR="005D63C8" w:rsidRPr="00657AA4">
        <w:rPr>
          <w:lang w:val="it-IT"/>
        </w:rPr>
        <w:t xml:space="preserve"> </w:t>
      </w:r>
      <w:r w:rsidR="00155D0A" w:rsidRPr="00657AA4">
        <w:rPr>
          <w:lang w:val="it-IT"/>
        </w:rPr>
        <w:t>in condizioni di eguaglianza</w:t>
      </w:r>
      <w:r w:rsidR="005D63C8" w:rsidRPr="00657AA4">
        <w:rPr>
          <w:lang w:val="it-IT"/>
        </w:rPr>
        <w:t>.</w:t>
      </w:r>
      <w:r w:rsidR="005D63C8" w:rsidRPr="00657AA4">
        <w:rPr>
          <w:rStyle w:val="FootnoteReference"/>
        </w:rPr>
        <w:footnoteReference w:id="16"/>
      </w:r>
    </w:p>
    <w:p w:rsidR="00E625D3" w:rsidRPr="00657AA4" w:rsidRDefault="00155D0A" w:rsidP="00362CCE">
      <w:pPr>
        <w:pStyle w:val="SingleTxtG"/>
        <w:rPr>
          <w:lang w:val="it-IT"/>
        </w:rPr>
      </w:pPr>
      <w:r w:rsidRPr="00657AA4">
        <w:rPr>
          <w:lang w:val="it-IT"/>
        </w:rPr>
        <w:t xml:space="preserve">44. </w:t>
      </w:r>
      <w:r w:rsidR="00E625D3" w:rsidRPr="00657AA4">
        <w:rPr>
          <w:lang w:val="it-IT"/>
        </w:rPr>
        <w:t xml:space="preserve">Gli Stati </w:t>
      </w:r>
      <w:r w:rsidRPr="00657AA4">
        <w:rPr>
          <w:lang w:val="it-IT"/>
        </w:rPr>
        <w:t>parti</w:t>
      </w:r>
      <w:r w:rsidR="00E625D3" w:rsidRPr="00657AA4">
        <w:rPr>
          <w:lang w:val="it-IT"/>
        </w:rPr>
        <w:t xml:space="preserve"> non </w:t>
      </w:r>
      <w:r w:rsidR="00B0663C" w:rsidRPr="00657AA4">
        <w:rPr>
          <w:lang w:val="it-IT"/>
        </w:rPr>
        <w:t>devono</w:t>
      </w:r>
      <w:r w:rsidR="004031B8" w:rsidRPr="00657AA4">
        <w:rPr>
          <w:lang w:val="it-IT"/>
        </w:rPr>
        <w:t xml:space="preserve"> esigere che un’</w:t>
      </w:r>
      <w:r w:rsidR="00E625D3" w:rsidRPr="00657AA4">
        <w:rPr>
          <w:lang w:val="it-IT"/>
        </w:rPr>
        <w:t xml:space="preserve">organizzazione di persone con disabilità sia </w:t>
      </w:r>
      <w:r w:rsidRPr="00657AA4">
        <w:rPr>
          <w:lang w:val="it-IT"/>
        </w:rPr>
        <w:t>riconosciuta</w:t>
      </w:r>
      <w:r w:rsidR="00E625D3" w:rsidRPr="00657AA4">
        <w:rPr>
          <w:lang w:val="it-IT"/>
        </w:rPr>
        <w:t xml:space="preserve"> come </w:t>
      </w:r>
      <w:r w:rsidRPr="00657AA4">
        <w:rPr>
          <w:lang w:val="it-IT"/>
        </w:rPr>
        <w:t>prerequisito</w:t>
      </w:r>
      <w:r w:rsidR="00E625D3" w:rsidRPr="00657AA4">
        <w:rPr>
          <w:lang w:val="it-IT"/>
        </w:rPr>
        <w:t xml:space="preserve"> per partecipare </w:t>
      </w:r>
      <w:r w:rsidRPr="00657AA4">
        <w:rPr>
          <w:lang w:val="it-IT"/>
        </w:rPr>
        <w:t>ai</w:t>
      </w:r>
      <w:r w:rsidR="00E625D3" w:rsidRPr="00657AA4">
        <w:rPr>
          <w:lang w:val="it-IT"/>
        </w:rPr>
        <w:t xml:space="preserve"> diversi processi di consultazione. Essi </w:t>
      </w:r>
      <w:r w:rsidR="00B0663C" w:rsidRPr="00657AA4">
        <w:rPr>
          <w:lang w:val="it-IT"/>
        </w:rPr>
        <w:t>devono</w:t>
      </w:r>
      <w:r w:rsidRPr="00657AA4">
        <w:rPr>
          <w:lang w:val="it-IT"/>
        </w:rPr>
        <w:t xml:space="preserve">, </w:t>
      </w:r>
      <w:r w:rsidR="004031B8" w:rsidRPr="00657AA4">
        <w:rPr>
          <w:lang w:val="it-IT"/>
        </w:rPr>
        <w:t>nondimeno</w:t>
      </w:r>
      <w:r w:rsidR="00E625D3" w:rsidRPr="00657AA4">
        <w:rPr>
          <w:lang w:val="it-IT"/>
        </w:rPr>
        <w:t xml:space="preserve">, garantire che le organizzazioni di persone con disabilità siano in grado di ottenere il riconoscimento giuridico ed esercitare il loro diritto di partecipazione ai sensi degli articoli 4, paragrafo 3 e 33, paragrafo 3, fornendo sistemi di </w:t>
      </w:r>
      <w:r w:rsidR="00DE7ED6" w:rsidRPr="00657AA4">
        <w:rPr>
          <w:lang w:val="it-IT"/>
        </w:rPr>
        <w:t>registrazione</w:t>
      </w:r>
      <w:r w:rsidR="00E625D3" w:rsidRPr="00657AA4">
        <w:rPr>
          <w:lang w:val="it-IT"/>
        </w:rPr>
        <w:t xml:space="preserve"> gratuiti e accessibili e facilitando </w:t>
      </w:r>
      <w:r w:rsidR="009220E6" w:rsidRPr="00657AA4">
        <w:rPr>
          <w:lang w:val="it-IT"/>
        </w:rPr>
        <w:t xml:space="preserve">il riconoscimento </w:t>
      </w:r>
      <w:r w:rsidR="00E625D3" w:rsidRPr="00657AA4">
        <w:rPr>
          <w:lang w:val="it-IT"/>
        </w:rPr>
        <w:t>di tali organizzazioni.</w:t>
      </w:r>
      <w:r w:rsidR="00E625D3" w:rsidRPr="00657AA4">
        <w:rPr>
          <w:rStyle w:val="FootnoteReference"/>
        </w:rPr>
        <w:footnoteReference w:id="17"/>
      </w:r>
    </w:p>
    <w:p w:rsidR="007F3830" w:rsidRPr="00657AA4" w:rsidRDefault="00CB1BC0" w:rsidP="00362CCE">
      <w:pPr>
        <w:pStyle w:val="SingleTxtG"/>
        <w:rPr>
          <w:lang w:val="it-IT"/>
        </w:rPr>
      </w:pPr>
      <w:r w:rsidRPr="00657AA4">
        <w:rPr>
          <w:lang w:val="it-IT"/>
        </w:rPr>
        <w:t>45.</w:t>
      </w:r>
      <w:r w:rsidR="00BF2603" w:rsidRPr="00657AA4">
        <w:rPr>
          <w:lang w:val="it-IT"/>
        </w:rPr>
        <w:t xml:space="preserve"> </w:t>
      </w:r>
      <w:r w:rsidR="007F3830" w:rsidRPr="00657AA4">
        <w:rPr>
          <w:lang w:val="it-IT"/>
        </w:rPr>
        <w:t xml:space="preserve">Gli Stati </w:t>
      </w:r>
      <w:r w:rsidR="00BF2603" w:rsidRPr="00657AA4">
        <w:rPr>
          <w:lang w:val="it-IT"/>
        </w:rPr>
        <w:t xml:space="preserve">parti </w:t>
      </w:r>
      <w:r w:rsidR="0055794E" w:rsidRPr="00657AA4">
        <w:rPr>
          <w:lang w:val="it-IT"/>
        </w:rPr>
        <w:t>devono</w:t>
      </w:r>
      <w:r w:rsidR="007F3830" w:rsidRPr="00657AA4">
        <w:rPr>
          <w:lang w:val="it-IT"/>
        </w:rPr>
        <w:t xml:space="preserve"> garantire</w:t>
      </w:r>
      <w:r w:rsidR="004031B8" w:rsidRPr="00657AA4">
        <w:rPr>
          <w:lang w:val="it-IT"/>
        </w:rPr>
        <w:t xml:space="preserve"> l’</w:t>
      </w:r>
      <w:r w:rsidR="007F3830" w:rsidRPr="00657AA4">
        <w:rPr>
          <w:lang w:val="it-IT"/>
        </w:rPr>
        <w:t>accessibilità per le persone con disabilità a tutti i</w:t>
      </w:r>
      <w:r w:rsidR="00BF2603" w:rsidRPr="00657AA4">
        <w:rPr>
          <w:lang w:val="it-IT"/>
        </w:rPr>
        <w:t xml:space="preserve"> servizi e le procedure connessi </w:t>
      </w:r>
      <w:r w:rsidR="007F3830" w:rsidRPr="00657AA4">
        <w:rPr>
          <w:lang w:val="it-IT"/>
        </w:rPr>
        <w:t xml:space="preserve">con il processo decisionale pubblico e la consultazione. Gli Stati </w:t>
      </w:r>
      <w:r w:rsidR="00BF2603" w:rsidRPr="00657AA4">
        <w:rPr>
          <w:lang w:val="it-IT"/>
        </w:rPr>
        <w:t xml:space="preserve">parti </w:t>
      </w:r>
      <w:r w:rsidR="0055794E" w:rsidRPr="00657AA4">
        <w:rPr>
          <w:lang w:val="it-IT"/>
        </w:rPr>
        <w:t>devono</w:t>
      </w:r>
      <w:r w:rsidR="007F3830" w:rsidRPr="00657AA4">
        <w:rPr>
          <w:lang w:val="it-IT"/>
        </w:rPr>
        <w:t xml:space="preserve"> adottare misure appropriate per fornire</w:t>
      </w:r>
      <w:r w:rsidR="00BF2603" w:rsidRPr="00657AA4">
        <w:rPr>
          <w:lang w:val="it-IT"/>
        </w:rPr>
        <w:t xml:space="preserve"> alle persone con disabilità, incluse le persone con autismo,</w:t>
      </w:r>
      <w:r w:rsidR="007F3830" w:rsidRPr="00657AA4">
        <w:rPr>
          <w:lang w:val="it-IT"/>
        </w:rPr>
        <w:t xml:space="preserve"> l’accesso</w:t>
      </w:r>
      <w:r w:rsidR="00BF2603" w:rsidRPr="00657AA4">
        <w:rPr>
          <w:lang w:val="it-IT"/>
        </w:rPr>
        <w:t>,</w:t>
      </w:r>
      <w:r w:rsidR="007F3830" w:rsidRPr="00657AA4">
        <w:rPr>
          <w:lang w:val="it-IT"/>
        </w:rPr>
        <w:t xml:space="preserve"> su base </w:t>
      </w:r>
      <w:r w:rsidR="00BF2603" w:rsidRPr="00657AA4">
        <w:rPr>
          <w:lang w:val="it-IT"/>
        </w:rPr>
        <w:t>di eguaglianza</w:t>
      </w:r>
      <w:r w:rsidR="007F3830" w:rsidRPr="00657AA4">
        <w:rPr>
          <w:lang w:val="it-IT"/>
        </w:rPr>
        <w:t xml:space="preserve"> con gli altri,</w:t>
      </w:r>
      <w:r w:rsidR="004031B8" w:rsidRPr="00657AA4">
        <w:rPr>
          <w:lang w:val="it-IT"/>
        </w:rPr>
        <w:t xml:space="preserve"> all’</w:t>
      </w:r>
      <w:r w:rsidR="007F3830" w:rsidRPr="00657AA4">
        <w:rPr>
          <w:lang w:val="it-IT"/>
        </w:rPr>
        <w:t xml:space="preserve">ambiente fisico, </w:t>
      </w:r>
      <w:r w:rsidR="00BF2603" w:rsidRPr="00657AA4">
        <w:rPr>
          <w:lang w:val="it-IT"/>
        </w:rPr>
        <w:t>inclusi</w:t>
      </w:r>
      <w:r w:rsidR="007F3830" w:rsidRPr="00657AA4">
        <w:rPr>
          <w:lang w:val="it-IT"/>
        </w:rPr>
        <w:t xml:space="preserve"> gli edifici,</w:t>
      </w:r>
      <w:r w:rsidR="00BF2603" w:rsidRPr="00657AA4">
        <w:rPr>
          <w:lang w:val="it-IT"/>
        </w:rPr>
        <w:t xml:space="preserve"> </w:t>
      </w:r>
      <w:r w:rsidR="007F3830" w:rsidRPr="00657AA4">
        <w:rPr>
          <w:lang w:val="it-IT"/>
        </w:rPr>
        <w:t>il trasporto,</w:t>
      </w:r>
      <w:r w:rsidR="00BF2603" w:rsidRPr="00657AA4">
        <w:rPr>
          <w:lang w:val="it-IT"/>
        </w:rPr>
        <w:t xml:space="preserve"> </w:t>
      </w:r>
      <w:r w:rsidR="007F3830" w:rsidRPr="00657AA4">
        <w:rPr>
          <w:lang w:val="it-IT"/>
        </w:rPr>
        <w:t xml:space="preserve">l’istruzione, </w:t>
      </w:r>
      <w:r w:rsidR="009F51D4" w:rsidRPr="00657AA4">
        <w:rPr>
          <w:lang w:val="it-IT"/>
        </w:rPr>
        <w:t>le informazioni</w:t>
      </w:r>
      <w:r w:rsidR="007F3830" w:rsidRPr="00657AA4">
        <w:rPr>
          <w:lang w:val="it-IT"/>
        </w:rPr>
        <w:t xml:space="preserve"> e </w:t>
      </w:r>
      <w:r w:rsidR="0043327B" w:rsidRPr="00657AA4">
        <w:rPr>
          <w:lang w:val="it-IT"/>
        </w:rPr>
        <w:t xml:space="preserve">le </w:t>
      </w:r>
      <w:r w:rsidR="007F3830" w:rsidRPr="00657AA4">
        <w:rPr>
          <w:lang w:val="it-IT"/>
        </w:rPr>
        <w:t>comunicazioni nella propria lingua, tra cui le nuove tecnologie e i sistemi di informazione,</w:t>
      </w:r>
      <w:r w:rsidR="009F51D4" w:rsidRPr="00657AA4">
        <w:rPr>
          <w:lang w:val="it-IT"/>
        </w:rPr>
        <w:t xml:space="preserve"> nonché i siti </w:t>
      </w:r>
      <w:r w:rsidR="009F51D4" w:rsidRPr="00657AA4">
        <w:rPr>
          <w:i/>
          <w:lang w:val="it-IT"/>
        </w:rPr>
        <w:t>web</w:t>
      </w:r>
      <w:r w:rsidR="009F51D4" w:rsidRPr="00657AA4">
        <w:rPr>
          <w:lang w:val="it-IT"/>
        </w:rPr>
        <w:t xml:space="preserve"> degli enti pubblici, e</w:t>
      </w:r>
      <w:r w:rsidR="0043327B" w:rsidRPr="00657AA4">
        <w:rPr>
          <w:lang w:val="it-IT"/>
        </w:rPr>
        <w:t>d</w:t>
      </w:r>
      <w:r w:rsidR="007F3830" w:rsidRPr="00657AA4">
        <w:rPr>
          <w:lang w:val="it-IT"/>
        </w:rPr>
        <w:t xml:space="preserve"> </w:t>
      </w:r>
      <w:r w:rsidR="009F51D4" w:rsidRPr="00657AA4">
        <w:rPr>
          <w:lang w:val="it-IT"/>
        </w:rPr>
        <w:t>altri strumenti</w:t>
      </w:r>
      <w:r w:rsidR="007F3830" w:rsidRPr="00657AA4">
        <w:rPr>
          <w:lang w:val="it-IT"/>
        </w:rPr>
        <w:t xml:space="preserve"> e </w:t>
      </w:r>
      <w:r w:rsidR="007F3830" w:rsidRPr="00657AA4">
        <w:rPr>
          <w:lang w:val="it-IT"/>
        </w:rPr>
        <w:lastRenderedPageBreak/>
        <w:t xml:space="preserve">servizi aperti o forniti al pubblico, sia in ambienti urbani che rurali. Gli Stati </w:t>
      </w:r>
      <w:r w:rsidR="009F51D4" w:rsidRPr="00657AA4">
        <w:rPr>
          <w:lang w:val="it-IT"/>
        </w:rPr>
        <w:t xml:space="preserve">parti </w:t>
      </w:r>
      <w:r w:rsidR="0055794E" w:rsidRPr="00657AA4">
        <w:rPr>
          <w:lang w:val="it-IT"/>
        </w:rPr>
        <w:t>devono</w:t>
      </w:r>
      <w:r w:rsidR="009F51D4" w:rsidRPr="00657AA4">
        <w:rPr>
          <w:lang w:val="it-IT"/>
        </w:rPr>
        <w:t xml:space="preserve"> </w:t>
      </w:r>
      <w:r w:rsidR="007F3830" w:rsidRPr="00657AA4">
        <w:rPr>
          <w:lang w:val="it-IT"/>
        </w:rPr>
        <w:t xml:space="preserve">inoltre garantire che i processi di </w:t>
      </w:r>
      <w:r w:rsidR="009F51D4" w:rsidRPr="00657AA4">
        <w:rPr>
          <w:lang w:val="it-IT"/>
        </w:rPr>
        <w:t xml:space="preserve">consultazione siano accessibili – </w:t>
      </w:r>
      <w:r w:rsidR="007F3830" w:rsidRPr="00657AA4">
        <w:rPr>
          <w:lang w:val="it-IT"/>
        </w:rPr>
        <w:t>per esempio, fornendo interpreti di lingua dei segni,</w:t>
      </w:r>
      <w:r w:rsidR="009F51D4" w:rsidRPr="00657AA4">
        <w:rPr>
          <w:lang w:val="it-IT"/>
        </w:rPr>
        <w:t xml:space="preserve"> </w:t>
      </w:r>
      <w:r w:rsidR="007F3830" w:rsidRPr="00657AA4">
        <w:rPr>
          <w:lang w:val="it-IT"/>
        </w:rPr>
        <w:t>Braille e lettura semplificata</w:t>
      </w:r>
      <w:r w:rsidR="009F51D4" w:rsidRPr="00657AA4">
        <w:rPr>
          <w:lang w:val="it-IT"/>
        </w:rPr>
        <w:t xml:space="preserve"> [</w:t>
      </w:r>
      <w:r w:rsidR="009F51D4" w:rsidRPr="00657AA4">
        <w:rPr>
          <w:i/>
          <w:lang w:val="it-IT"/>
        </w:rPr>
        <w:t>Easy Read</w:t>
      </w:r>
      <w:r w:rsidR="009F51D4" w:rsidRPr="00657AA4">
        <w:rPr>
          <w:lang w:val="it-IT"/>
        </w:rPr>
        <w:t xml:space="preserve">, N.d.R.] – </w:t>
      </w:r>
      <w:r w:rsidR="007F3830" w:rsidRPr="00657AA4">
        <w:rPr>
          <w:lang w:val="it-IT"/>
        </w:rPr>
        <w:t xml:space="preserve">e </w:t>
      </w:r>
      <w:r w:rsidR="00DE2080" w:rsidRPr="00657AA4">
        <w:rPr>
          <w:lang w:val="it-IT"/>
        </w:rPr>
        <w:t>devono</w:t>
      </w:r>
      <w:r w:rsidR="007F3830" w:rsidRPr="00657AA4">
        <w:rPr>
          <w:lang w:val="it-IT"/>
        </w:rPr>
        <w:t xml:space="preserve"> fornire supporto, </w:t>
      </w:r>
      <w:r w:rsidR="00DE2080" w:rsidRPr="00657AA4">
        <w:rPr>
          <w:lang w:val="it-IT"/>
        </w:rPr>
        <w:t>risorse</w:t>
      </w:r>
      <w:r w:rsidR="00406D89" w:rsidRPr="00657AA4">
        <w:rPr>
          <w:lang w:val="it-IT"/>
        </w:rPr>
        <w:t xml:space="preserve"> e accomodamenti ragionevoli</w:t>
      </w:r>
      <w:r w:rsidR="007F3830" w:rsidRPr="00657AA4">
        <w:rPr>
          <w:lang w:val="it-IT"/>
        </w:rPr>
        <w:t xml:space="preserve"> </w:t>
      </w:r>
      <w:r w:rsidR="00DE2080" w:rsidRPr="00657AA4">
        <w:rPr>
          <w:lang w:val="it-IT"/>
        </w:rPr>
        <w:t>ove opportuno e richiesto</w:t>
      </w:r>
      <w:r w:rsidR="007F3830" w:rsidRPr="00657AA4">
        <w:rPr>
          <w:lang w:val="it-IT"/>
        </w:rPr>
        <w:t>,</w:t>
      </w:r>
      <w:r w:rsidR="007F3830" w:rsidRPr="00657AA4">
        <w:rPr>
          <w:rStyle w:val="FootnoteReference"/>
        </w:rPr>
        <w:footnoteReference w:id="18"/>
      </w:r>
      <w:r w:rsidR="007F3830" w:rsidRPr="00657AA4">
        <w:rPr>
          <w:lang w:val="it-IT"/>
        </w:rPr>
        <w:t xml:space="preserve"> </w:t>
      </w:r>
      <w:r w:rsidR="00C4608F" w:rsidRPr="00657AA4">
        <w:rPr>
          <w:lang w:val="it-IT"/>
        </w:rPr>
        <w:t xml:space="preserve">al fine di </w:t>
      </w:r>
      <w:r w:rsidR="007F3830" w:rsidRPr="00657AA4">
        <w:rPr>
          <w:lang w:val="it-IT"/>
        </w:rPr>
        <w:t xml:space="preserve">garantire la partecipazione </w:t>
      </w:r>
      <w:r w:rsidR="0055794E" w:rsidRPr="00657AA4">
        <w:rPr>
          <w:lang w:val="it-IT"/>
        </w:rPr>
        <w:t>dei</w:t>
      </w:r>
      <w:r w:rsidR="007F3830" w:rsidRPr="00657AA4">
        <w:rPr>
          <w:lang w:val="it-IT"/>
        </w:rPr>
        <w:t xml:space="preserve"> rappresentanti di tutte le persone con disabilità </w:t>
      </w:r>
      <w:r w:rsidR="00C4608F" w:rsidRPr="00657AA4">
        <w:rPr>
          <w:lang w:val="it-IT"/>
        </w:rPr>
        <w:t>ai</w:t>
      </w:r>
      <w:r w:rsidR="007F3830" w:rsidRPr="00657AA4">
        <w:rPr>
          <w:lang w:val="it-IT"/>
        </w:rPr>
        <w:t xml:space="preserve"> processi di consultazione, </w:t>
      </w:r>
      <w:r w:rsidR="00C4608F" w:rsidRPr="00657AA4">
        <w:rPr>
          <w:lang w:val="it-IT"/>
        </w:rPr>
        <w:t>a norma dei</w:t>
      </w:r>
      <w:r w:rsidR="002752F3" w:rsidRPr="00657AA4">
        <w:rPr>
          <w:lang w:val="it-IT"/>
        </w:rPr>
        <w:t xml:space="preserve"> paragrafi </w:t>
      </w:r>
      <w:r w:rsidR="007F3830" w:rsidRPr="00657AA4">
        <w:rPr>
          <w:lang w:val="it-IT"/>
        </w:rPr>
        <w:t>11, 12 e 50.</w:t>
      </w:r>
    </w:p>
    <w:p w:rsidR="00C10E9F" w:rsidRPr="00657AA4" w:rsidRDefault="00CB1BC0" w:rsidP="00362CCE">
      <w:pPr>
        <w:pStyle w:val="SingleTxtG"/>
        <w:rPr>
          <w:lang w:val="it-IT"/>
        </w:rPr>
      </w:pPr>
      <w:r w:rsidRPr="00657AA4">
        <w:rPr>
          <w:lang w:val="it-IT"/>
        </w:rPr>
        <w:t>46.</w:t>
      </w:r>
      <w:r w:rsidR="00F501C9" w:rsidRPr="00657AA4">
        <w:rPr>
          <w:lang w:val="it-IT"/>
        </w:rPr>
        <w:t xml:space="preserve"> </w:t>
      </w:r>
      <w:r w:rsidR="00C10E9F" w:rsidRPr="00657AA4">
        <w:rPr>
          <w:lang w:val="it-IT"/>
        </w:rPr>
        <w:t>Alle organizzazioni di persone con disabilità sensoriali e intellettive,</w:t>
      </w:r>
      <w:r w:rsidR="00F501C9" w:rsidRPr="00657AA4">
        <w:rPr>
          <w:lang w:val="it-IT"/>
        </w:rPr>
        <w:t xml:space="preserve"> incluse</w:t>
      </w:r>
      <w:r w:rsidR="00C10E9F" w:rsidRPr="00657AA4">
        <w:rPr>
          <w:lang w:val="it-IT"/>
        </w:rPr>
        <w:t xml:space="preserve"> le org</w:t>
      </w:r>
      <w:r w:rsidR="00441DFA" w:rsidRPr="00657AA4">
        <w:rPr>
          <w:lang w:val="it-IT"/>
        </w:rPr>
        <w:t>anizzazioni di auto</w:t>
      </w:r>
      <w:r w:rsidR="00F501C9" w:rsidRPr="00657AA4">
        <w:rPr>
          <w:lang w:val="it-IT"/>
        </w:rPr>
        <w:t>rappresentant</w:t>
      </w:r>
      <w:r w:rsidR="00C10E9F" w:rsidRPr="00657AA4">
        <w:rPr>
          <w:lang w:val="it-IT"/>
        </w:rPr>
        <w:t xml:space="preserve">i </w:t>
      </w:r>
      <w:r w:rsidR="00F501C9" w:rsidRPr="00657AA4">
        <w:rPr>
          <w:lang w:val="it-IT"/>
        </w:rPr>
        <w:t>[</w:t>
      </w:r>
      <w:r w:rsidR="00F501C9" w:rsidRPr="00657AA4">
        <w:rPr>
          <w:i/>
          <w:lang w:val="it-IT"/>
        </w:rPr>
        <w:t>self-advocates</w:t>
      </w:r>
      <w:r w:rsidR="00F501C9" w:rsidRPr="00657AA4">
        <w:rPr>
          <w:lang w:val="it-IT"/>
        </w:rPr>
        <w:t xml:space="preserve">, N.d.R.] </w:t>
      </w:r>
      <w:r w:rsidR="00C10E9F" w:rsidRPr="00657AA4">
        <w:rPr>
          <w:lang w:val="it-IT"/>
        </w:rPr>
        <w:t>e le organizzazioni di perso</w:t>
      </w:r>
      <w:r w:rsidR="00F501C9" w:rsidRPr="00657AA4">
        <w:rPr>
          <w:lang w:val="it-IT"/>
        </w:rPr>
        <w:t>ne con  disabilità psicosociali</w:t>
      </w:r>
      <w:r w:rsidR="00DF369C" w:rsidRPr="00657AA4">
        <w:rPr>
          <w:lang w:val="it-IT"/>
        </w:rPr>
        <w:t>,</w:t>
      </w:r>
      <w:r w:rsidR="00C10E9F" w:rsidRPr="00657AA4">
        <w:rPr>
          <w:lang w:val="it-IT"/>
        </w:rPr>
        <w:t xml:space="preserve"> </w:t>
      </w:r>
      <w:r w:rsidR="0055794E" w:rsidRPr="00657AA4">
        <w:rPr>
          <w:lang w:val="it-IT"/>
        </w:rPr>
        <w:t>devono</w:t>
      </w:r>
      <w:r w:rsidR="00C10E9F" w:rsidRPr="00657AA4">
        <w:rPr>
          <w:lang w:val="it-IT"/>
        </w:rPr>
        <w:t xml:space="preserve"> essere forniti assistenti </w:t>
      </w:r>
      <w:r w:rsidR="00F501C9" w:rsidRPr="00657AA4">
        <w:rPr>
          <w:lang w:val="it-IT"/>
        </w:rPr>
        <w:t>per le riunioni</w:t>
      </w:r>
      <w:r w:rsidR="00C10E9F" w:rsidRPr="00657AA4">
        <w:rPr>
          <w:lang w:val="it-IT"/>
        </w:rPr>
        <w:t xml:space="preserve"> nonché persone di </w:t>
      </w:r>
      <w:r w:rsidR="00F501C9" w:rsidRPr="00657AA4">
        <w:rPr>
          <w:lang w:val="it-IT"/>
        </w:rPr>
        <w:t>sostegno</w:t>
      </w:r>
      <w:r w:rsidR="00C10E9F" w:rsidRPr="00657AA4">
        <w:rPr>
          <w:lang w:val="it-IT"/>
        </w:rPr>
        <w:t>, informazioni in formati accessibili (come linguaggio semplice,</w:t>
      </w:r>
      <w:r w:rsidR="00F501C9" w:rsidRPr="00657AA4">
        <w:rPr>
          <w:lang w:val="it-IT"/>
        </w:rPr>
        <w:t xml:space="preserve"> lettura semplificata [</w:t>
      </w:r>
      <w:r w:rsidR="00F501C9" w:rsidRPr="00657AA4">
        <w:rPr>
          <w:i/>
          <w:lang w:val="it-IT"/>
        </w:rPr>
        <w:t>Easy Read</w:t>
      </w:r>
      <w:r w:rsidR="00F501C9" w:rsidRPr="00657AA4">
        <w:rPr>
          <w:lang w:val="it-IT"/>
        </w:rPr>
        <w:t>, N.d.R.]</w:t>
      </w:r>
      <w:r w:rsidR="00C10E9F" w:rsidRPr="00657AA4">
        <w:rPr>
          <w:lang w:val="it-IT"/>
        </w:rPr>
        <w:t xml:space="preserve">, </w:t>
      </w:r>
      <w:r w:rsidR="00F501C9" w:rsidRPr="00657AA4">
        <w:rPr>
          <w:lang w:val="it-IT"/>
        </w:rPr>
        <w:t>comunicazione alternativa e aumentativa e</w:t>
      </w:r>
      <w:r w:rsidR="002F73E8" w:rsidRPr="00657AA4">
        <w:rPr>
          <w:lang w:val="it-IT"/>
        </w:rPr>
        <w:t xml:space="preserve"> pittogrammi</w:t>
      </w:r>
      <w:r w:rsidR="00C10E9F" w:rsidRPr="00657AA4">
        <w:rPr>
          <w:lang w:val="it-IT"/>
        </w:rPr>
        <w:t xml:space="preserve">), interpretazione </w:t>
      </w:r>
      <w:r w:rsidR="002F73E8" w:rsidRPr="00657AA4">
        <w:rPr>
          <w:lang w:val="it-IT"/>
        </w:rPr>
        <w:t>n</w:t>
      </w:r>
      <w:r w:rsidR="00C10E9F" w:rsidRPr="00657AA4">
        <w:rPr>
          <w:lang w:val="it-IT"/>
        </w:rPr>
        <w:t>ella lingua de</w:t>
      </w:r>
      <w:r w:rsidR="002F73E8" w:rsidRPr="00657AA4">
        <w:rPr>
          <w:lang w:val="it-IT"/>
        </w:rPr>
        <w:t>i segni</w:t>
      </w:r>
      <w:r w:rsidR="00C10E9F" w:rsidRPr="00657AA4">
        <w:rPr>
          <w:lang w:val="it-IT"/>
        </w:rPr>
        <w:t xml:space="preserve">, interpreti guida per </w:t>
      </w:r>
      <w:r w:rsidR="002F73E8" w:rsidRPr="00657AA4">
        <w:rPr>
          <w:lang w:val="it-IT"/>
        </w:rPr>
        <w:t xml:space="preserve">persone </w:t>
      </w:r>
      <w:r w:rsidR="00C10E9F" w:rsidRPr="00657AA4">
        <w:rPr>
          <w:lang w:val="it-IT"/>
        </w:rPr>
        <w:t xml:space="preserve">sordocieche e/o </w:t>
      </w:r>
      <w:r w:rsidR="002F73E8" w:rsidRPr="00657AA4">
        <w:rPr>
          <w:lang w:val="it-IT"/>
        </w:rPr>
        <w:t xml:space="preserve">sottotitoli </w:t>
      </w:r>
      <w:r w:rsidR="00C10E9F" w:rsidRPr="00657AA4">
        <w:rPr>
          <w:lang w:val="it-IT"/>
        </w:rPr>
        <w:t>durante i dibattiti pubblici.</w:t>
      </w:r>
      <w:r w:rsidR="00C10E9F" w:rsidRPr="00657AA4">
        <w:rPr>
          <w:rStyle w:val="FootnoteReference"/>
        </w:rPr>
        <w:footnoteReference w:id="19"/>
      </w:r>
      <w:r w:rsidR="00C10E9F" w:rsidRPr="00657AA4">
        <w:rPr>
          <w:lang w:val="it-IT"/>
        </w:rPr>
        <w:t xml:space="preserve"> Gli Stati </w:t>
      </w:r>
      <w:r w:rsidR="002D7F52" w:rsidRPr="00657AA4">
        <w:rPr>
          <w:lang w:val="it-IT"/>
        </w:rPr>
        <w:t xml:space="preserve">parti </w:t>
      </w:r>
      <w:r w:rsidR="0055794E" w:rsidRPr="00657AA4">
        <w:rPr>
          <w:lang w:val="it-IT"/>
        </w:rPr>
        <w:t>devono</w:t>
      </w:r>
      <w:r w:rsidR="002D7F52" w:rsidRPr="00657AA4">
        <w:rPr>
          <w:lang w:val="it-IT"/>
        </w:rPr>
        <w:t xml:space="preserve"> </w:t>
      </w:r>
      <w:r w:rsidR="00C10E9F" w:rsidRPr="00657AA4">
        <w:rPr>
          <w:lang w:val="it-IT"/>
        </w:rPr>
        <w:t xml:space="preserve">inoltre </w:t>
      </w:r>
      <w:r w:rsidR="002D7F52" w:rsidRPr="00657AA4">
        <w:rPr>
          <w:lang w:val="it-IT"/>
        </w:rPr>
        <w:t>allocare</w:t>
      </w:r>
      <w:r w:rsidR="00C10E9F" w:rsidRPr="00657AA4">
        <w:rPr>
          <w:lang w:val="it-IT"/>
        </w:rPr>
        <w:t xml:space="preserve"> risorse finanziarie </w:t>
      </w:r>
      <w:r w:rsidR="002F73E8" w:rsidRPr="00657AA4">
        <w:rPr>
          <w:lang w:val="it-IT"/>
        </w:rPr>
        <w:t>a copertura del</w:t>
      </w:r>
      <w:r w:rsidR="00C10E9F" w:rsidRPr="00657AA4">
        <w:rPr>
          <w:lang w:val="it-IT"/>
        </w:rPr>
        <w:t xml:space="preserve">le spese relative ai processi di consultazione dei rappresentanti delle organizzazioni di persone con disabilità, </w:t>
      </w:r>
      <w:r w:rsidR="002D7F52" w:rsidRPr="00657AA4">
        <w:rPr>
          <w:lang w:val="it-IT"/>
        </w:rPr>
        <w:t>inclusi il trasporto</w:t>
      </w:r>
      <w:r w:rsidR="00C10E9F" w:rsidRPr="00657AA4">
        <w:rPr>
          <w:lang w:val="it-IT"/>
        </w:rPr>
        <w:t xml:space="preserve"> e le altre spese necessariamente sostenute per partecipare alle riunioni e</w:t>
      </w:r>
      <w:r w:rsidR="002F73E8" w:rsidRPr="00657AA4">
        <w:rPr>
          <w:lang w:val="it-IT"/>
        </w:rPr>
        <w:t xml:space="preserve">d agli incontri </w:t>
      </w:r>
      <w:r w:rsidR="00C10E9F" w:rsidRPr="00657AA4">
        <w:rPr>
          <w:lang w:val="it-IT"/>
        </w:rPr>
        <w:t>tecnici.</w:t>
      </w:r>
    </w:p>
    <w:p w:rsidR="004F3810" w:rsidRPr="00657AA4" w:rsidRDefault="00CB1BC0" w:rsidP="00362CCE">
      <w:pPr>
        <w:pStyle w:val="SingleTxtG"/>
        <w:rPr>
          <w:lang w:val="it-IT"/>
        </w:rPr>
      </w:pPr>
      <w:r w:rsidRPr="00657AA4">
        <w:rPr>
          <w:lang w:val="it-IT"/>
        </w:rPr>
        <w:t>47.</w:t>
      </w:r>
      <w:r w:rsidRPr="00657AA4">
        <w:rPr>
          <w:lang w:val="it-IT"/>
        </w:rPr>
        <w:tab/>
      </w:r>
      <w:r w:rsidR="002D7F52" w:rsidRPr="00657AA4">
        <w:rPr>
          <w:lang w:val="it-IT"/>
        </w:rPr>
        <w:t xml:space="preserve"> </w:t>
      </w:r>
      <w:r w:rsidR="004F3810" w:rsidRPr="00657AA4">
        <w:rPr>
          <w:lang w:val="it-IT"/>
        </w:rPr>
        <w:t xml:space="preserve">Le consultazioni con le organizzazioni </w:t>
      </w:r>
      <w:r w:rsidR="002D7F52" w:rsidRPr="00657AA4">
        <w:rPr>
          <w:lang w:val="it-IT"/>
        </w:rPr>
        <w:t>di</w:t>
      </w:r>
      <w:r w:rsidR="004F3810" w:rsidRPr="00657AA4">
        <w:rPr>
          <w:lang w:val="it-IT"/>
        </w:rPr>
        <w:t xml:space="preserve"> persone con disabilità </w:t>
      </w:r>
      <w:r w:rsidR="00402261" w:rsidRPr="00657AA4">
        <w:rPr>
          <w:lang w:val="it-IT"/>
        </w:rPr>
        <w:t>devono</w:t>
      </w:r>
      <w:r w:rsidR="004F3810" w:rsidRPr="00657AA4">
        <w:rPr>
          <w:lang w:val="it-IT"/>
        </w:rPr>
        <w:t xml:space="preserve"> </w:t>
      </w:r>
      <w:r w:rsidR="00EC4645" w:rsidRPr="00657AA4">
        <w:rPr>
          <w:lang w:val="it-IT"/>
        </w:rPr>
        <w:t>essere fondate</w:t>
      </w:r>
      <w:r w:rsidR="00165D9D" w:rsidRPr="00657AA4">
        <w:rPr>
          <w:lang w:val="it-IT"/>
        </w:rPr>
        <w:t xml:space="preserve"> </w:t>
      </w:r>
      <w:r w:rsidR="00EC4645" w:rsidRPr="00657AA4">
        <w:rPr>
          <w:lang w:val="it-IT"/>
        </w:rPr>
        <w:t>su</w:t>
      </w:r>
      <w:r w:rsidR="00165D9D" w:rsidRPr="00657AA4">
        <w:rPr>
          <w:lang w:val="it-IT"/>
        </w:rPr>
        <w:t xml:space="preserve"> </w:t>
      </w:r>
      <w:r w:rsidR="004F3810" w:rsidRPr="00657AA4">
        <w:rPr>
          <w:lang w:val="it-IT"/>
        </w:rPr>
        <w:t>trasparenza,</w:t>
      </w:r>
      <w:r w:rsidR="00EC4645" w:rsidRPr="00657AA4">
        <w:rPr>
          <w:lang w:val="it-IT"/>
        </w:rPr>
        <w:t xml:space="preserve"> </w:t>
      </w:r>
      <w:r w:rsidR="004F3810" w:rsidRPr="00657AA4">
        <w:rPr>
          <w:lang w:val="it-IT"/>
        </w:rPr>
        <w:t>rispetto reciproco,</w:t>
      </w:r>
      <w:r w:rsidR="00EC4645" w:rsidRPr="00657AA4">
        <w:rPr>
          <w:lang w:val="it-IT"/>
        </w:rPr>
        <w:t xml:space="preserve"> </w:t>
      </w:r>
      <w:r w:rsidR="004F3810" w:rsidRPr="00657AA4">
        <w:rPr>
          <w:lang w:val="it-IT"/>
        </w:rPr>
        <w:t xml:space="preserve">dialogo </w:t>
      </w:r>
      <w:r w:rsidR="00165D9D" w:rsidRPr="00657AA4">
        <w:rPr>
          <w:lang w:val="it-IT"/>
        </w:rPr>
        <w:t xml:space="preserve">costruttivo </w:t>
      </w:r>
      <w:r w:rsidR="00EC4645" w:rsidRPr="00657AA4">
        <w:rPr>
          <w:lang w:val="it-IT"/>
        </w:rPr>
        <w:t xml:space="preserve">e sul </w:t>
      </w:r>
      <w:r w:rsidR="004F3810" w:rsidRPr="00657AA4">
        <w:rPr>
          <w:lang w:val="it-IT"/>
        </w:rPr>
        <w:t xml:space="preserve">sincero obiettivo di raggiungere un accordo collettivo </w:t>
      </w:r>
      <w:r w:rsidR="003C1223" w:rsidRPr="00657AA4">
        <w:rPr>
          <w:lang w:val="it-IT"/>
        </w:rPr>
        <w:t>su</w:t>
      </w:r>
      <w:r w:rsidR="004F3810" w:rsidRPr="00657AA4">
        <w:rPr>
          <w:lang w:val="it-IT"/>
        </w:rPr>
        <w:t xml:space="preserve"> procedure che </w:t>
      </w:r>
      <w:r w:rsidR="003C1223" w:rsidRPr="00657AA4">
        <w:rPr>
          <w:lang w:val="it-IT"/>
        </w:rPr>
        <w:t>rispondano alla</w:t>
      </w:r>
      <w:r w:rsidR="004F3810" w:rsidRPr="00657AA4">
        <w:rPr>
          <w:lang w:val="it-IT"/>
        </w:rPr>
        <w:t xml:space="preserve"> diversità delle persone con disabilità. Tali processi </w:t>
      </w:r>
      <w:r w:rsidR="00402261" w:rsidRPr="00657AA4">
        <w:rPr>
          <w:lang w:val="it-IT"/>
        </w:rPr>
        <w:t>devono</w:t>
      </w:r>
      <w:r w:rsidR="004F3810" w:rsidRPr="00657AA4">
        <w:rPr>
          <w:lang w:val="it-IT"/>
        </w:rPr>
        <w:t xml:space="preserve"> </w:t>
      </w:r>
      <w:r w:rsidR="003C1223" w:rsidRPr="00657AA4">
        <w:rPr>
          <w:lang w:val="it-IT"/>
        </w:rPr>
        <w:t>prevedere</w:t>
      </w:r>
      <w:r w:rsidR="004F3810" w:rsidRPr="00657AA4">
        <w:rPr>
          <w:lang w:val="it-IT"/>
        </w:rPr>
        <w:t xml:space="preserve"> sca</w:t>
      </w:r>
      <w:r w:rsidR="003C1223" w:rsidRPr="00657AA4">
        <w:rPr>
          <w:lang w:val="it-IT"/>
        </w:rPr>
        <w:t xml:space="preserve">denze ragionevoli e realistiche </w:t>
      </w:r>
      <w:r w:rsidR="004F3810" w:rsidRPr="00657AA4">
        <w:rPr>
          <w:lang w:val="it-IT"/>
        </w:rPr>
        <w:t xml:space="preserve">tenendo conto della natura delle organizzazioni </w:t>
      </w:r>
      <w:r w:rsidR="003C1223" w:rsidRPr="00657AA4">
        <w:rPr>
          <w:lang w:val="it-IT"/>
        </w:rPr>
        <w:t xml:space="preserve">di </w:t>
      </w:r>
      <w:r w:rsidR="004F3810" w:rsidRPr="00657AA4">
        <w:rPr>
          <w:lang w:val="it-IT"/>
        </w:rPr>
        <w:t>persone con disabilità, che spesso dipendono dal lavoro di “</w:t>
      </w:r>
      <w:r w:rsidR="00165D9D" w:rsidRPr="00657AA4">
        <w:rPr>
          <w:lang w:val="it-IT"/>
        </w:rPr>
        <w:t>v</w:t>
      </w:r>
      <w:r w:rsidR="004F3810" w:rsidRPr="00657AA4">
        <w:rPr>
          <w:lang w:val="it-IT"/>
        </w:rPr>
        <w:t xml:space="preserve">olontari”. Gli Stati </w:t>
      </w:r>
      <w:r w:rsidR="003C1223" w:rsidRPr="00657AA4">
        <w:rPr>
          <w:lang w:val="it-IT"/>
        </w:rPr>
        <w:t xml:space="preserve">parti </w:t>
      </w:r>
      <w:r w:rsidR="00402261" w:rsidRPr="00657AA4">
        <w:rPr>
          <w:lang w:val="it-IT"/>
        </w:rPr>
        <w:t>devono</w:t>
      </w:r>
      <w:r w:rsidR="004F3810" w:rsidRPr="00657AA4">
        <w:rPr>
          <w:lang w:val="it-IT"/>
        </w:rPr>
        <w:t xml:space="preserve"> effettuare valutazioni periodiche </w:t>
      </w:r>
      <w:r w:rsidR="00165D9D" w:rsidRPr="00657AA4">
        <w:rPr>
          <w:lang w:val="it-IT"/>
        </w:rPr>
        <w:t xml:space="preserve">sul </w:t>
      </w:r>
      <w:r w:rsidR="004F3810" w:rsidRPr="00657AA4">
        <w:rPr>
          <w:lang w:val="it-IT"/>
        </w:rPr>
        <w:t>funzionamento dei loro meccanismi di partecipazione</w:t>
      </w:r>
      <w:r w:rsidR="003C1223" w:rsidRPr="00657AA4">
        <w:rPr>
          <w:lang w:val="it-IT"/>
        </w:rPr>
        <w:t xml:space="preserve"> </w:t>
      </w:r>
      <w:r w:rsidR="004F3810" w:rsidRPr="00657AA4">
        <w:rPr>
          <w:lang w:val="it-IT"/>
        </w:rPr>
        <w:t xml:space="preserve">e consultazione, con il </w:t>
      </w:r>
      <w:r w:rsidR="004F3810" w:rsidRPr="00657AA4">
        <w:rPr>
          <w:lang w:val="it-IT"/>
        </w:rPr>
        <w:lastRenderedPageBreak/>
        <w:t xml:space="preserve">coinvolgimento attivo </w:t>
      </w:r>
      <w:r w:rsidR="003C1223" w:rsidRPr="00657AA4">
        <w:rPr>
          <w:lang w:val="it-IT"/>
        </w:rPr>
        <w:t>delle</w:t>
      </w:r>
      <w:r w:rsidR="004F3810" w:rsidRPr="00657AA4">
        <w:rPr>
          <w:lang w:val="it-IT"/>
        </w:rPr>
        <w:t xml:space="preserve"> organizzazioni di persone con disabilità.</w:t>
      </w:r>
      <w:r w:rsidR="004F3810" w:rsidRPr="00657AA4">
        <w:rPr>
          <w:rStyle w:val="FootnoteReference"/>
        </w:rPr>
        <w:footnoteReference w:id="20"/>
      </w:r>
    </w:p>
    <w:p w:rsidR="00AB0DD1" w:rsidRPr="00657AA4" w:rsidRDefault="00CB1BC0" w:rsidP="00362CCE">
      <w:pPr>
        <w:pStyle w:val="SingleTxtG"/>
        <w:rPr>
          <w:lang w:val="it-IT"/>
        </w:rPr>
      </w:pPr>
      <w:r w:rsidRPr="00657AA4">
        <w:rPr>
          <w:lang w:val="it-IT"/>
        </w:rPr>
        <w:t>48.</w:t>
      </w:r>
      <w:r w:rsidR="00AB0DD1" w:rsidRPr="00657AA4">
        <w:rPr>
          <w:lang w:val="it-IT"/>
        </w:rPr>
        <w:t xml:space="preserve"> Alle opinioni delle persone con disabilità,</w:t>
      </w:r>
      <w:r w:rsidR="003C1223" w:rsidRPr="00657AA4">
        <w:rPr>
          <w:lang w:val="it-IT"/>
        </w:rPr>
        <w:t xml:space="preserve"> </w:t>
      </w:r>
      <w:r w:rsidR="00AB0DD1" w:rsidRPr="00657AA4">
        <w:rPr>
          <w:lang w:val="it-IT"/>
        </w:rPr>
        <w:t xml:space="preserve">rese attraverso le loro organizzazioni rappresentative, </w:t>
      </w:r>
      <w:r w:rsidR="00584AC3" w:rsidRPr="00657AA4">
        <w:rPr>
          <w:lang w:val="it-IT"/>
        </w:rPr>
        <w:t>deve</w:t>
      </w:r>
      <w:r w:rsidR="00AB0DD1" w:rsidRPr="00657AA4">
        <w:rPr>
          <w:lang w:val="it-IT"/>
        </w:rPr>
        <w:t xml:space="preserve"> essere </w:t>
      </w:r>
      <w:r w:rsidR="00416DA2" w:rsidRPr="00657AA4">
        <w:rPr>
          <w:lang w:val="it-IT"/>
        </w:rPr>
        <w:t>riconosciuta la dovuta importanza</w:t>
      </w:r>
      <w:r w:rsidR="00AB0DD1" w:rsidRPr="00657AA4">
        <w:rPr>
          <w:lang w:val="it-IT"/>
        </w:rPr>
        <w:t xml:space="preserve">. Gli Stati </w:t>
      </w:r>
      <w:r w:rsidR="003C1223" w:rsidRPr="00657AA4">
        <w:rPr>
          <w:lang w:val="it-IT"/>
        </w:rPr>
        <w:t xml:space="preserve">parti </w:t>
      </w:r>
      <w:r w:rsidR="00584AC3" w:rsidRPr="00657AA4">
        <w:rPr>
          <w:lang w:val="it-IT"/>
        </w:rPr>
        <w:t>devono</w:t>
      </w:r>
      <w:r w:rsidR="003C1223" w:rsidRPr="00657AA4">
        <w:rPr>
          <w:lang w:val="it-IT"/>
        </w:rPr>
        <w:t xml:space="preserve"> </w:t>
      </w:r>
      <w:r w:rsidR="00AB0DD1" w:rsidRPr="00657AA4">
        <w:rPr>
          <w:lang w:val="it-IT"/>
        </w:rPr>
        <w:t xml:space="preserve">garantire che </w:t>
      </w:r>
      <w:r w:rsidR="003C1223" w:rsidRPr="00657AA4">
        <w:rPr>
          <w:lang w:val="it-IT"/>
        </w:rPr>
        <w:t>esse non siano ascoltate come</w:t>
      </w:r>
      <w:r w:rsidR="00995A40" w:rsidRPr="00657AA4">
        <w:rPr>
          <w:lang w:val="it-IT"/>
        </w:rPr>
        <w:t xml:space="preserve"> una mera formalità o </w:t>
      </w:r>
      <w:r w:rsidR="003C1223" w:rsidRPr="00657AA4">
        <w:rPr>
          <w:lang w:val="it-IT"/>
        </w:rPr>
        <w:t xml:space="preserve">un approccio </w:t>
      </w:r>
      <w:r w:rsidR="00995A40" w:rsidRPr="00657AA4">
        <w:rPr>
          <w:lang w:val="it-IT"/>
        </w:rPr>
        <w:t>puramente simbolico</w:t>
      </w:r>
      <w:r w:rsidR="003C1223" w:rsidRPr="00657AA4">
        <w:rPr>
          <w:lang w:val="it-IT"/>
        </w:rPr>
        <w:t xml:space="preserve"> alla consultazione</w:t>
      </w:r>
      <w:r w:rsidR="00AB0DD1" w:rsidRPr="00657AA4">
        <w:rPr>
          <w:lang w:val="it-IT"/>
        </w:rPr>
        <w:t>.</w:t>
      </w:r>
      <w:r w:rsidR="00AB0DD1" w:rsidRPr="00657AA4">
        <w:rPr>
          <w:rStyle w:val="FootnoteReference"/>
        </w:rPr>
        <w:footnoteReference w:id="21"/>
      </w:r>
      <w:r w:rsidR="00AB0DD1" w:rsidRPr="00657AA4">
        <w:rPr>
          <w:lang w:val="it-IT"/>
        </w:rPr>
        <w:t xml:space="preserve"> Gli Stati </w:t>
      </w:r>
      <w:r w:rsidR="003C1223" w:rsidRPr="00657AA4">
        <w:rPr>
          <w:lang w:val="it-IT"/>
        </w:rPr>
        <w:t xml:space="preserve">parti </w:t>
      </w:r>
      <w:r w:rsidR="00584AC3" w:rsidRPr="00657AA4">
        <w:rPr>
          <w:lang w:val="it-IT"/>
        </w:rPr>
        <w:t>devono</w:t>
      </w:r>
      <w:r w:rsidR="001F7B5D" w:rsidRPr="00657AA4">
        <w:rPr>
          <w:lang w:val="it-IT"/>
        </w:rPr>
        <w:t xml:space="preserve"> </w:t>
      </w:r>
      <w:r w:rsidR="00156FA5" w:rsidRPr="00657AA4">
        <w:rPr>
          <w:lang w:val="it-IT"/>
        </w:rPr>
        <w:t xml:space="preserve">prendere in considerazione </w:t>
      </w:r>
      <w:r w:rsidR="00AB0DD1" w:rsidRPr="00657AA4">
        <w:rPr>
          <w:lang w:val="it-IT"/>
        </w:rPr>
        <w:t xml:space="preserve">i risultati di tali consultazioni </w:t>
      </w:r>
      <w:r w:rsidR="00584AC3" w:rsidRPr="00657AA4">
        <w:rPr>
          <w:lang w:val="it-IT"/>
        </w:rPr>
        <w:t>e tener</w:t>
      </w:r>
      <w:r w:rsidR="00156FA5" w:rsidRPr="00657AA4">
        <w:rPr>
          <w:lang w:val="it-IT"/>
        </w:rPr>
        <w:t>ne conto</w:t>
      </w:r>
      <w:r w:rsidR="00AB0DD1" w:rsidRPr="00657AA4">
        <w:rPr>
          <w:lang w:val="it-IT"/>
        </w:rPr>
        <w:t xml:space="preserve"> nelle decisioni adottate,</w:t>
      </w:r>
      <w:r w:rsidR="00AB0DD1" w:rsidRPr="00657AA4">
        <w:rPr>
          <w:rStyle w:val="FootnoteReference"/>
        </w:rPr>
        <w:footnoteReference w:id="22"/>
      </w:r>
      <w:r w:rsidR="00AB0DD1" w:rsidRPr="00657AA4">
        <w:rPr>
          <w:lang w:val="it-IT"/>
        </w:rPr>
        <w:t xml:space="preserve"> informando </w:t>
      </w:r>
      <w:r w:rsidR="001F7B5D" w:rsidRPr="00657AA4">
        <w:rPr>
          <w:lang w:val="it-IT"/>
        </w:rPr>
        <w:t>adeguatamente</w:t>
      </w:r>
      <w:r w:rsidR="00AB0DD1" w:rsidRPr="00657AA4">
        <w:rPr>
          <w:lang w:val="it-IT"/>
        </w:rPr>
        <w:t xml:space="preserve"> i partecipanti </w:t>
      </w:r>
      <w:r w:rsidR="00156FA5" w:rsidRPr="00657AA4">
        <w:rPr>
          <w:lang w:val="it-IT"/>
        </w:rPr>
        <w:t>dell’esito</w:t>
      </w:r>
      <w:r w:rsidR="00AB0DD1" w:rsidRPr="00657AA4">
        <w:rPr>
          <w:lang w:val="it-IT"/>
        </w:rPr>
        <w:t xml:space="preserve"> del processo.</w:t>
      </w:r>
      <w:r w:rsidR="00AB0DD1" w:rsidRPr="00657AA4">
        <w:rPr>
          <w:rStyle w:val="FootnoteReference"/>
        </w:rPr>
        <w:footnoteReference w:id="23"/>
      </w:r>
    </w:p>
    <w:p w:rsidR="00D135D3" w:rsidRPr="00657AA4" w:rsidRDefault="00CB1BC0" w:rsidP="00362CCE">
      <w:pPr>
        <w:pStyle w:val="SingleTxtG"/>
        <w:rPr>
          <w:lang w:val="it-IT"/>
        </w:rPr>
      </w:pPr>
      <w:r w:rsidRPr="00657AA4">
        <w:rPr>
          <w:lang w:val="it-IT"/>
        </w:rPr>
        <w:t>49.</w:t>
      </w:r>
      <w:r w:rsidRPr="00657AA4">
        <w:rPr>
          <w:lang w:val="it-IT"/>
        </w:rPr>
        <w:tab/>
      </w:r>
      <w:r w:rsidR="00C87B2A" w:rsidRPr="00657AA4">
        <w:rPr>
          <w:lang w:val="it-IT"/>
        </w:rPr>
        <w:t xml:space="preserve"> </w:t>
      </w:r>
      <w:r w:rsidR="00D135D3" w:rsidRPr="00657AA4">
        <w:rPr>
          <w:lang w:val="it-IT"/>
        </w:rPr>
        <w:t xml:space="preserve">Gli Stati </w:t>
      </w:r>
      <w:r w:rsidR="00D86583" w:rsidRPr="00657AA4">
        <w:rPr>
          <w:lang w:val="it-IT"/>
        </w:rPr>
        <w:t xml:space="preserve">parti in stretta ed effettiva consultazione e con il coinvolgimento attivo delle organizzazioni di persone con disabilità devono stabilire </w:t>
      </w:r>
      <w:r w:rsidR="00D135D3" w:rsidRPr="00657AA4">
        <w:rPr>
          <w:lang w:val="it-IT"/>
        </w:rPr>
        <w:t xml:space="preserve">meccanismi e procedure </w:t>
      </w:r>
      <w:r w:rsidR="00D86583" w:rsidRPr="00657AA4">
        <w:rPr>
          <w:lang w:val="it-IT"/>
        </w:rPr>
        <w:t>appropriati</w:t>
      </w:r>
      <w:r w:rsidR="00D135D3" w:rsidRPr="00657AA4">
        <w:rPr>
          <w:lang w:val="it-IT"/>
        </w:rPr>
        <w:t xml:space="preserve"> e trasparenti,</w:t>
      </w:r>
      <w:r w:rsidR="00D86583" w:rsidRPr="00657AA4">
        <w:rPr>
          <w:lang w:val="it-IT"/>
        </w:rPr>
        <w:t xml:space="preserve"> </w:t>
      </w:r>
      <w:r w:rsidR="00D93C33" w:rsidRPr="00657AA4">
        <w:rPr>
          <w:lang w:val="it-IT"/>
        </w:rPr>
        <w:t>nei</w:t>
      </w:r>
      <w:r w:rsidR="00D135D3" w:rsidRPr="00657AA4">
        <w:rPr>
          <w:lang w:val="it-IT"/>
        </w:rPr>
        <w:t xml:space="preserve"> diversi rami e livelli di </w:t>
      </w:r>
      <w:r w:rsidR="00D93C33" w:rsidRPr="00657AA4">
        <w:rPr>
          <w:lang w:val="it-IT"/>
        </w:rPr>
        <w:t>G</w:t>
      </w:r>
      <w:r w:rsidR="00D135D3" w:rsidRPr="00657AA4">
        <w:rPr>
          <w:lang w:val="it-IT"/>
        </w:rPr>
        <w:t>overno</w:t>
      </w:r>
      <w:r w:rsidR="00D86583" w:rsidRPr="00657AA4">
        <w:rPr>
          <w:lang w:val="it-IT"/>
        </w:rPr>
        <w:t>, al fine di considerare esplicitamente le opinioni di tali organizzazioni nel motivare una pubblica decisione</w:t>
      </w:r>
      <w:r w:rsidR="00D93C33" w:rsidRPr="00657AA4">
        <w:rPr>
          <w:lang w:val="it-IT"/>
        </w:rPr>
        <w:t>.</w:t>
      </w:r>
    </w:p>
    <w:p w:rsidR="00C56259" w:rsidRPr="00657AA4" w:rsidRDefault="00CB1BC0" w:rsidP="00362CCE">
      <w:pPr>
        <w:pStyle w:val="SingleTxtG"/>
        <w:rPr>
          <w:lang w:val="it-IT"/>
        </w:rPr>
      </w:pPr>
      <w:r w:rsidRPr="00657AA4">
        <w:rPr>
          <w:lang w:val="it-IT"/>
        </w:rPr>
        <w:t>50.</w:t>
      </w:r>
      <w:r w:rsidR="00D86583" w:rsidRPr="00657AA4">
        <w:rPr>
          <w:lang w:val="it-IT"/>
        </w:rPr>
        <w:t xml:space="preserve"> </w:t>
      </w:r>
      <w:r w:rsidR="00C56259" w:rsidRPr="00657AA4">
        <w:rPr>
          <w:lang w:val="it-IT"/>
        </w:rPr>
        <w:t xml:space="preserve">Gli Stati </w:t>
      </w:r>
      <w:r w:rsidR="00D86583" w:rsidRPr="00657AA4">
        <w:rPr>
          <w:lang w:val="it-IT"/>
        </w:rPr>
        <w:t>parti</w:t>
      </w:r>
      <w:r w:rsidR="00C56259" w:rsidRPr="00657AA4">
        <w:rPr>
          <w:lang w:val="it-IT"/>
        </w:rPr>
        <w:t xml:space="preserve"> devono garantire la stretta consultazione e</w:t>
      </w:r>
      <w:r w:rsidR="00AD7D97" w:rsidRPr="00657AA4">
        <w:rPr>
          <w:lang w:val="it-IT"/>
        </w:rPr>
        <w:t>d</w:t>
      </w:r>
      <w:r w:rsidR="00C56259" w:rsidRPr="00657AA4">
        <w:rPr>
          <w:lang w:val="it-IT"/>
        </w:rPr>
        <w:t xml:space="preserve"> il coinvolgimento attivo delle organizzazioni di persone c</w:t>
      </w:r>
      <w:r w:rsidR="00D86583" w:rsidRPr="00657AA4">
        <w:rPr>
          <w:lang w:val="it-IT"/>
        </w:rPr>
        <w:t xml:space="preserve">on disabilità, </w:t>
      </w:r>
      <w:r w:rsidR="00C56259" w:rsidRPr="00657AA4">
        <w:rPr>
          <w:lang w:val="it-IT"/>
        </w:rPr>
        <w:t>che</w:t>
      </w:r>
      <w:r w:rsidR="00AD7D97" w:rsidRPr="00657AA4">
        <w:rPr>
          <w:lang w:val="it-IT"/>
        </w:rPr>
        <w:t xml:space="preserve"> rappresenti</w:t>
      </w:r>
      <w:r w:rsidR="00C56259" w:rsidRPr="00657AA4">
        <w:rPr>
          <w:lang w:val="it-IT"/>
        </w:rPr>
        <w:t xml:space="preserve">no tutte le persone con disabilità, </w:t>
      </w:r>
      <w:r w:rsidR="00E93330" w:rsidRPr="00657AA4">
        <w:rPr>
          <w:lang w:val="it-IT"/>
        </w:rPr>
        <w:t xml:space="preserve">includendo ma non essendo limitate a </w:t>
      </w:r>
      <w:r w:rsidR="00C56259" w:rsidRPr="00657AA4">
        <w:rPr>
          <w:lang w:val="it-IT"/>
        </w:rPr>
        <w:t>donne,</w:t>
      </w:r>
      <w:r w:rsidR="00D86583" w:rsidRPr="00657AA4">
        <w:rPr>
          <w:lang w:val="it-IT"/>
        </w:rPr>
        <w:t xml:space="preserve"> </w:t>
      </w:r>
      <w:r w:rsidR="00C56259" w:rsidRPr="00657AA4">
        <w:rPr>
          <w:lang w:val="it-IT"/>
        </w:rPr>
        <w:t>persone anziane,</w:t>
      </w:r>
      <w:r w:rsidR="0022607E" w:rsidRPr="00657AA4">
        <w:rPr>
          <w:lang w:val="it-IT"/>
        </w:rPr>
        <w:t xml:space="preserve"> minori</w:t>
      </w:r>
      <w:r w:rsidR="00C56259" w:rsidRPr="00657AA4">
        <w:rPr>
          <w:lang w:val="it-IT"/>
        </w:rPr>
        <w:t xml:space="preserve">, </w:t>
      </w:r>
      <w:r w:rsidR="00E93330" w:rsidRPr="00657AA4">
        <w:rPr>
          <w:lang w:val="it-IT"/>
        </w:rPr>
        <w:t>coloro</w:t>
      </w:r>
      <w:r w:rsidR="0022607E" w:rsidRPr="00657AA4">
        <w:rPr>
          <w:lang w:val="it-IT"/>
        </w:rPr>
        <w:t xml:space="preserve"> </w:t>
      </w:r>
      <w:r w:rsidR="00C56259" w:rsidRPr="00657AA4">
        <w:rPr>
          <w:lang w:val="it-IT"/>
        </w:rPr>
        <w:t>che richiedono alti livelli di sostegno,</w:t>
      </w:r>
      <w:r w:rsidR="00C56259" w:rsidRPr="00657AA4">
        <w:rPr>
          <w:rStyle w:val="FootnoteReference"/>
        </w:rPr>
        <w:footnoteReference w:id="24"/>
      </w:r>
      <w:r w:rsidR="00E93330" w:rsidRPr="00657AA4">
        <w:rPr>
          <w:lang w:val="it-IT"/>
        </w:rPr>
        <w:t xml:space="preserve"> </w:t>
      </w:r>
      <w:r w:rsidR="00C56259" w:rsidRPr="00657AA4">
        <w:rPr>
          <w:lang w:val="it-IT"/>
        </w:rPr>
        <w:t xml:space="preserve">vittime </w:t>
      </w:r>
      <w:r w:rsidR="00E93330" w:rsidRPr="00657AA4">
        <w:rPr>
          <w:lang w:val="it-IT"/>
        </w:rPr>
        <w:t>di mine antiuomo</w:t>
      </w:r>
      <w:r w:rsidR="00C56259" w:rsidRPr="00657AA4">
        <w:rPr>
          <w:lang w:val="it-IT"/>
        </w:rPr>
        <w:t>,</w:t>
      </w:r>
      <w:r w:rsidR="00874E8A" w:rsidRPr="00657AA4">
        <w:rPr>
          <w:lang w:val="it-IT"/>
        </w:rPr>
        <w:t xml:space="preserve"> m</w:t>
      </w:r>
      <w:r w:rsidR="00C56259" w:rsidRPr="00657AA4">
        <w:rPr>
          <w:lang w:val="it-IT"/>
        </w:rPr>
        <w:t>igranti,</w:t>
      </w:r>
      <w:r w:rsidR="00874E8A" w:rsidRPr="00657AA4">
        <w:rPr>
          <w:lang w:val="it-IT"/>
        </w:rPr>
        <w:t xml:space="preserve"> r</w:t>
      </w:r>
      <w:r w:rsidR="00C56259" w:rsidRPr="00657AA4">
        <w:rPr>
          <w:lang w:val="it-IT"/>
        </w:rPr>
        <w:t>ifugiati,</w:t>
      </w:r>
      <w:r w:rsidR="00E93330" w:rsidRPr="00657AA4">
        <w:rPr>
          <w:lang w:val="it-IT"/>
        </w:rPr>
        <w:t xml:space="preserve"> </w:t>
      </w:r>
      <w:r w:rsidR="00C56259" w:rsidRPr="00657AA4">
        <w:rPr>
          <w:lang w:val="it-IT"/>
        </w:rPr>
        <w:t>richiedenti asilo,</w:t>
      </w:r>
      <w:r w:rsidR="00874E8A" w:rsidRPr="00657AA4">
        <w:rPr>
          <w:lang w:val="it-IT"/>
        </w:rPr>
        <w:t xml:space="preserve"> </w:t>
      </w:r>
      <w:r w:rsidR="00C56259" w:rsidRPr="00657AA4">
        <w:rPr>
          <w:lang w:val="it-IT"/>
        </w:rPr>
        <w:t>sfollati interni,</w:t>
      </w:r>
      <w:r w:rsidR="00874E8A" w:rsidRPr="00657AA4">
        <w:rPr>
          <w:lang w:val="it-IT"/>
        </w:rPr>
        <w:t xml:space="preserve"> </w:t>
      </w:r>
      <w:r w:rsidR="00C56259" w:rsidRPr="00657AA4">
        <w:rPr>
          <w:lang w:val="it-IT"/>
        </w:rPr>
        <w:t>persone senza documenti e</w:t>
      </w:r>
      <w:r w:rsidR="00874E8A" w:rsidRPr="00657AA4">
        <w:rPr>
          <w:lang w:val="it-IT"/>
        </w:rPr>
        <w:t xml:space="preserve"> </w:t>
      </w:r>
      <w:r w:rsidR="00C56259" w:rsidRPr="00657AA4">
        <w:rPr>
          <w:lang w:val="it-IT"/>
        </w:rPr>
        <w:t>apolidi,</w:t>
      </w:r>
      <w:r w:rsidR="00874E8A" w:rsidRPr="00657AA4">
        <w:rPr>
          <w:lang w:val="it-IT"/>
        </w:rPr>
        <w:t xml:space="preserve"> </w:t>
      </w:r>
      <w:r w:rsidR="00C56259" w:rsidRPr="00657AA4">
        <w:rPr>
          <w:lang w:val="it-IT"/>
        </w:rPr>
        <w:t xml:space="preserve">persone con </w:t>
      </w:r>
      <w:r w:rsidR="00874E8A" w:rsidRPr="00657AA4">
        <w:rPr>
          <w:lang w:val="it-IT"/>
        </w:rPr>
        <w:t xml:space="preserve">disabilità </w:t>
      </w:r>
      <w:r w:rsidR="00C56259" w:rsidRPr="00657AA4">
        <w:rPr>
          <w:lang w:val="it-IT"/>
        </w:rPr>
        <w:t xml:space="preserve">psicosociali </w:t>
      </w:r>
      <w:r w:rsidR="00874E8A" w:rsidRPr="00657AA4">
        <w:rPr>
          <w:lang w:val="it-IT"/>
        </w:rPr>
        <w:t>reali</w:t>
      </w:r>
      <w:r w:rsidR="00C56259" w:rsidRPr="00657AA4">
        <w:rPr>
          <w:lang w:val="it-IT"/>
        </w:rPr>
        <w:t xml:space="preserve"> o </w:t>
      </w:r>
      <w:r w:rsidR="00E93330" w:rsidRPr="00657AA4">
        <w:rPr>
          <w:lang w:val="it-IT"/>
        </w:rPr>
        <w:t>percepite</w:t>
      </w:r>
      <w:r w:rsidR="00C56259" w:rsidRPr="00657AA4">
        <w:rPr>
          <w:lang w:val="it-IT"/>
        </w:rPr>
        <w:t>,</w:t>
      </w:r>
      <w:r w:rsidR="00E93330" w:rsidRPr="00657AA4">
        <w:rPr>
          <w:lang w:val="it-IT"/>
        </w:rPr>
        <w:t xml:space="preserve"> </w:t>
      </w:r>
      <w:r w:rsidR="00C56259" w:rsidRPr="00657AA4">
        <w:rPr>
          <w:lang w:val="it-IT"/>
        </w:rPr>
        <w:t>persone con disabilità intellettive,</w:t>
      </w:r>
      <w:r w:rsidR="00DE72A0" w:rsidRPr="00657AA4">
        <w:rPr>
          <w:lang w:val="it-IT"/>
        </w:rPr>
        <w:t xml:space="preserve"> </w:t>
      </w:r>
      <w:r w:rsidR="00C56259" w:rsidRPr="00657AA4">
        <w:rPr>
          <w:lang w:val="it-IT"/>
        </w:rPr>
        <w:t>persone</w:t>
      </w:r>
      <w:r w:rsidR="00DC61E5" w:rsidRPr="00657AA4">
        <w:rPr>
          <w:lang w:val="it-IT"/>
        </w:rPr>
        <w:t xml:space="preserve"> con funzionamento neuroatipico, inclusi coloro c</w:t>
      </w:r>
      <w:r w:rsidR="00874E8A" w:rsidRPr="00657AA4">
        <w:rPr>
          <w:lang w:val="it-IT"/>
        </w:rPr>
        <w:t xml:space="preserve">on </w:t>
      </w:r>
      <w:r w:rsidR="00C56259" w:rsidRPr="00657AA4">
        <w:rPr>
          <w:lang w:val="it-IT"/>
        </w:rPr>
        <w:t>autismo o demenza</w:t>
      </w:r>
      <w:r w:rsidR="00DC61E5" w:rsidRPr="00657AA4">
        <w:rPr>
          <w:lang w:val="it-IT"/>
        </w:rPr>
        <w:t>,</w:t>
      </w:r>
      <w:r w:rsidR="00874E8A" w:rsidRPr="00657AA4">
        <w:rPr>
          <w:lang w:val="it-IT"/>
        </w:rPr>
        <w:t xml:space="preserve"> </w:t>
      </w:r>
      <w:r w:rsidR="00C56259" w:rsidRPr="00657AA4">
        <w:rPr>
          <w:lang w:val="it-IT"/>
        </w:rPr>
        <w:t>persone con albinismo,</w:t>
      </w:r>
      <w:r w:rsidR="00874E8A" w:rsidRPr="00657AA4">
        <w:rPr>
          <w:lang w:val="it-IT"/>
        </w:rPr>
        <w:t xml:space="preserve"> </w:t>
      </w:r>
      <w:r w:rsidR="00C56259" w:rsidRPr="00657AA4">
        <w:rPr>
          <w:lang w:val="it-IT"/>
        </w:rPr>
        <w:t>danni fisici permanenti,</w:t>
      </w:r>
      <w:r w:rsidR="00874E8A" w:rsidRPr="00657AA4">
        <w:rPr>
          <w:lang w:val="it-IT"/>
        </w:rPr>
        <w:t xml:space="preserve"> </w:t>
      </w:r>
      <w:r w:rsidR="00C56259" w:rsidRPr="00657AA4">
        <w:rPr>
          <w:lang w:val="it-IT"/>
        </w:rPr>
        <w:t>dolore cronico,</w:t>
      </w:r>
      <w:r w:rsidR="00DC61E5" w:rsidRPr="00657AA4">
        <w:rPr>
          <w:lang w:val="it-IT"/>
        </w:rPr>
        <w:t xml:space="preserve"> </w:t>
      </w:r>
      <w:r w:rsidR="00C56259" w:rsidRPr="00657AA4">
        <w:rPr>
          <w:lang w:val="it-IT"/>
        </w:rPr>
        <w:t>lebbra</w:t>
      </w:r>
      <w:r w:rsidR="00874E8A" w:rsidRPr="00657AA4">
        <w:rPr>
          <w:lang w:val="it-IT"/>
        </w:rPr>
        <w:t xml:space="preserve">, </w:t>
      </w:r>
      <w:r w:rsidR="00DC61E5" w:rsidRPr="00657AA4">
        <w:rPr>
          <w:lang w:val="it-IT"/>
        </w:rPr>
        <w:t>nonché</w:t>
      </w:r>
      <w:r w:rsidR="00874E8A" w:rsidRPr="00657AA4">
        <w:rPr>
          <w:lang w:val="it-IT"/>
        </w:rPr>
        <w:t xml:space="preserve"> </w:t>
      </w:r>
      <w:r w:rsidR="00DC61E5" w:rsidRPr="00657AA4">
        <w:rPr>
          <w:lang w:val="it-IT"/>
        </w:rPr>
        <w:t>menomazioni</w:t>
      </w:r>
      <w:r w:rsidR="00874E8A" w:rsidRPr="00657AA4">
        <w:rPr>
          <w:lang w:val="it-IT"/>
        </w:rPr>
        <w:t xml:space="preserve"> visive </w:t>
      </w:r>
      <w:r w:rsidR="00C56259" w:rsidRPr="00657AA4">
        <w:rPr>
          <w:lang w:val="it-IT"/>
        </w:rPr>
        <w:t>e persone</w:t>
      </w:r>
      <w:r w:rsidR="00DC61E5" w:rsidRPr="00657AA4">
        <w:rPr>
          <w:lang w:val="it-IT"/>
        </w:rPr>
        <w:t xml:space="preserve"> che sono</w:t>
      </w:r>
      <w:r w:rsidR="00C56259" w:rsidRPr="00657AA4">
        <w:rPr>
          <w:lang w:val="it-IT"/>
        </w:rPr>
        <w:t xml:space="preserve"> sorde, sordocieche o </w:t>
      </w:r>
      <w:r w:rsidR="00DC61E5" w:rsidRPr="00657AA4">
        <w:rPr>
          <w:lang w:val="it-IT"/>
        </w:rPr>
        <w:t>con diverse</w:t>
      </w:r>
      <w:r w:rsidR="00DE72A0" w:rsidRPr="00657AA4">
        <w:rPr>
          <w:lang w:val="it-IT"/>
        </w:rPr>
        <w:t xml:space="preserve"> disabilità uditive e/o coloro che vivono con </w:t>
      </w:r>
      <w:r w:rsidR="00C56259" w:rsidRPr="00657AA4">
        <w:rPr>
          <w:lang w:val="it-IT"/>
        </w:rPr>
        <w:t>HIV/AID</w:t>
      </w:r>
      <w:r w:rsidR="00DE72A0" w:rsidRPr="00657AA4">
        <w:rPr>
          <w:lang w:val="it-IT"/>
        </w:rPr>
        <w:t>S. L’</w:t>
      </w:r>
      <w:r w:rsidR="00C56259" w:rsidRPr="00657AA4">
        <w:rPr>
          <w:lang w:val="it-IT"/>
        </w:rPr>
        <w:t xml:space="preserve">obbligo degli Stati </w:t>
      </w:r>
      <w:r w:rsidR="00974CBA" w:rsidRPr="00657AA4">
        <w:rPr>
          <w:lang w:val="it-IT"/>
        </w:rPr>
        <w:t xml:space="preserve">parti </w:t>
      </w:r>
      <w:r w:rsidR="00C56259" w:rsidRPr="00657AA4">
        <w:rPr>
          <w:lang w:val="it-IT"/>
        </w:rPr>
        <w:t xml:space="preserve">di coinvolgere </w:t>
      </w:r>
      <w:r w:rsidR="004306D9" w:rsidRPr="00657AA4">
        <w:rPr>
          <w:lang w:val="it-IT"/>
        </w:rPr>
        <w:t xml:space="preserve">le </w:t>
      </w:r>
      <w:r w:rsidR="00C56259" w:rsidRPr="00657AA4">
        <w:rPr>
          <w:lang w:val="it-IT"/>
        </w:rPr>
        <w:t>organizzazioni di persone con disabilità comprende anche le persone con disabilità con un</w:t>
      </w:r>
      <w:r w:rsidR="00974CBA" w:rsidRPr="00657AA4">
        <w:rPr>
          <w:lang w:val="it-IT"/>
        </w:rPr>
        <w:t>o specifico</w:t>
      </w:r>
      <w:r w:rsidR="00C56259" w:rsidRPr="00657AA4">
        <w:rPr>
          <w:lang w:val="it-IT"/>
        </w:rPr>
        <w:t xml:space="preserve"> orientamento sessuale e/o identità di genere,</w:t>
      </w:r>
      <w:r w:rsidR="00974CBA" w:rsidRPr="00657AA4">
        <w:rPr>
          <w:lang w:val="it-IT"/>
        </w:rPr>
        <w:t xml:space="preserve"> </w:t>
      </w:r>
      <w:r w:rsidR="004306D9" w:rsidRPr="00657AA4">
        <w:rPr>
          <w:lang w:val="it-IT"/>
        </w:rPr>
        <w:t xml:space="preserve">persone </w:t>
      </w:r>
      <w:r w:rsidR="00C56259" w:rsidRPr="00657AA4">
        <w:rPr>
          <w:lang w:val="it-IT"/>
        </w:rPr>
        <w:t xml:space="preserve">con </w:t>
      </w:r>
      <w:r w:rsidR="00C56259" w:rsidRPr="00657AA4">
        <w:rPr>
          <w:lang w:val="it-IT"/>
        </w:rPr>
        <w:lastRenderedPageBreak/>
        <w:t>disabilità</w:t>
      </w:r>
      <w:r w:rsidR="00974CBA" w:rsidRPr="00657AA4">
        <w:rPr>
          <w:lang w:val="it-IT"/>
        </w:rPr>
        <w:t xml:space="preserve"> intersessuali, nonché </w:t>
      </w:r>
      <w:r w:rsidR="00C56259" w:rsidRPr="00657AA4">
        <w:rPr>
          <w:lang w:val="it-IT"/>
        </w:rPr>
        <w:t>persone con disabilità appartenenti a popoli indigeni,</w:t>
      </w:r>
      <w:r w:rsidR="00974CBA" w:rsidRPr="00657AA4">
        <w:rPr>
          <w:lang w:val="it-IT"/>
        </w:rPr>
        <w:t xml:space="preserve"> </w:t>
      </w:r>
      <w:r w:rsidR="00192954" w:rsidRPr="00657AA4">
        <w:rPr>
          <w:lang w:val="it-IT"/>
        </w:rPr>
        <w:t>a minoranze na</w:t>
      </w:r>
      <w:r w:rsidR="00974CBA" w:rsidRPr="00657AA4">
        <w:rPr>
          <w:lang w:val="it-IT"/>
        </w:rPr>
        <w:t>zionali</w:t>
      </w:r>
      <w:r w:rsidR="00C56259" w:rsidRPr="00657AA4">
        <w:rPr>
          <w:lang w:val="it-IT"/>
        </w:rPr>
        <w:t>,</w:t>
      </w:r>
      <w:r w:rsidR="00974CBA" w:rsidRPr="00657AA4">
        <w:rPr>
          <w:lang w:val="it-IT"/>
        </w:rPr>
        <w:t xml:space="preserve"> </w:t>
      </w:r>
      <w:r w:rsidR="00192954" w:rsidRPr="00657AA4">
        <w:rPr>
          <w:lang w:val="it-IT"/>
        </w:rPr>
        <w:t>e</w:t>
      </w:r>
      <w:r w:rsidR="00C56259" w:rsidRPr="00657AA4">
        <w:rPr>
          <w:lang w:val="it-IT"/>
        </w:rPr>
        <w:t>tnic</w:t>
      </w:r>
      <w:r w:rsidR="00192954" w:rsidRPr="00657AA4">
        <w:rPr>
          <w:lang w:val="it-IT"/>
        </w:rPr>
        <w:t>he</w:t>
      </w:r>
      <w:r w:rsidR="00C56259" w:rsidRPr="00657AA4">
        <w:rPr>
          <w:lang w:val="it-IT"/>
        </w:rPr>
        <w:t>, minoranze religiose o linguistiche</w:t>
      </w:r>
      <w:r w:rsidR="00974CBA" w:rsidRPr="00657AA4">
        <w:rPr>
          <w:lang w:val="it-IT"/>
        </w:rPr>
        <w:t>,</w:t>
      </w:r>
      <w:r w:rsidR="00C56259" w:rsidRPr="00657AA4">
        <w:rPr>
          <w:lang w:val="it-IT"/>
        </w:rPr>
        <w:t xml:space="preserve"> e </w:t>
      </w:r>
      <w:r w:rsidR="00974CBA" w:rsidRPr="00657AA4">
        <w:rPr>
          <w:lang w:val="it-IT"/>
        </w:rPr>
        <w:t>coloro</w:t>
      </w:r>
      <w:r w:rsidR="00C56259" w:rsidRPr="00657AA4">
        <w:rPr>
          <w:lang w:val="it-IT"/>
        </w:rPr>
        <w:t xml:space="preserve"> che vivono </w:t>
      </w:r>
      <w:r w:rsidR="00974CBA" w:rsidRPr="00657AA4">
        <w:rPr>
          <w:lang w:val="it-IT"/>
        </w:rPr>
        <w:t>in</w:t>
      </w:r>
      <w:r w:rsidR="00C56259" w:rsidRPr="00657AA4">
        <w:rPr>
          <w:lang w:val="it-IT"/>
        </w:rPr>
        <w:t xml:space="preserve"> zone rurali.</w:t>
      </w:r>
    </w:p>
    <w:p w:rsidR="003D4197" w:rsidRPr="00657AA4" w:rsidRDefault="00CB1BC0" w:rsidP="00362CCE">
      <w:pPr>
        <w:pStyle w:val="SingleTxtG"/>
        <w:rPr>
          <w:lang w:val="it-IT"/>
        </w:rPr>
      </w:pPr>
      <w:r w:rsidRPr="00657AA4">
        <w:rPr>
          <w:lang w:val="it-IT"/>
        </w:rPr>
        <w:t>51.</w:t>
      </w:r>
      <w:r w:rsidR="002A4FDA" w:rsidRPr="00657AA4">
        <w:rPr>
          <w:lang w:val="it-IT"/>
        </w:rPr>
        <w:t xml:space="preserve">  </w:t>
      </w:r>
      <w:r w:rsidR="003D4197" w:rsidRPr="00657AA4">
        <w:rPr>
          <w:lang w:val="it-IT"/>
        </w:rPr>
        <w:t xml:space="preserve">Gli Stati </w:t>
      </w:r>
      <w:r w:rsidR="002A4FDA" w:rsidRPr="00657AA4">
        <w:rPr>
          <w:lang w:val="it-IT"/>
        </w:rPr>
        <w:t xml:space="preserve">parti </w:t>
      </w:r>
      <w:r w:rsidR="003D4197" w:rsidRPr="00657AA4">
        <w:rPr>
          <w:lang w:val="it-IT"/>
        </w:rPr>
        <w:t xml:space="preserve">devono vietare pratiche discriminatorie e di altro tipo da parte di </w:t>
      </w:r>
      <w:r w:rsidR="002A4FDA" w:rsidRPr="00657AA4">
        <w:rPr>
          <w:lang w:val="it-IT"/>
        </w:rPr>
        <w:t>terze parti</w:t>
      </w:r>
      <w:r w:rsidR="003D4197" w:rsidRPr="00657AA4">
        <w:rPr>
          <w:lang w:val="it-IT"/>
        </w:rPr>
        <w:t xml:space="preserve">, </w:t>
      </w:r>
      <w:r w:rsidR="002A4FDA" w:rsidRPr="00657AA4">
        <w:rPr>
          <w:lang w:val="it-IT"/>
        </w:rPr>
        <w:t>quali i</w:t>
      </w:r>
      <w:r w:rsidR="003D4197" w:rsidRPr="00657AA4">
        <w:rPr>
          <w:lang w:val="it-IT"/>
        </w:rPr>
        <w:t xml:space="preserve"> fornitori di servizi,</w:t>
      </w:r>
      <w:r w:rsidR="002A4FDA" w:rsidRPr="00657AA4">
        <w:rPr>
          <w:lang w:val="it-IT"/>
        </w:rPr>
        <w:t xml:space="preserve"> </w:t>
      </w:r>
      <w:r w:rsidR="003D4197" w:rsidRPr="00657AA4">
        <w:rPr>
          <w:lang w:val="it-IT"/>
        </w:rPr>
        <w:t xml:space="preserve">che </w:t>
      </w:r>
      <w:r w:rsidR="002A4FDA" w:rsidRPr="00657AA4">
        <w:rPr>
          <w:lang w:val="it-IT"/>
        </w:rPr>
        <w:t>interferiscono</w:t>
      </w:r>
      <w:r w:rsidR="003D4197" w:rsidRPr="00657AA4">
        <w:rPr>
          <w:lang w:val="it-IT"/>
        </w:rPr>
        <w:t xml:space="preserve"> direttamente o indirettamente </w:t>
      </w:r>
      <w:r w:rsidR="002A4FDA" w:rsidRPr="00657AA4">
        <w:rPr>
          <w:lang w:val="it-IT"/>
        </w:rPr>
        <w:t xml:space="preserve">con </w:t>
      </w:r>
      <w:r w:rsidR="003D4197" w:rsidRPr="00657AA4">
        <w:rPr>
          <w:lang w:val="it-IT"/>
        </w:rPr>
        <w:t xml:space="preserve">il godimento del diritto delle persone con disabilità </w:t>
      </w:r>
      <w:r w:rsidR="001A2793" w:rsidRPr="00657AA4">
        <w:rPr>
          <w:lang w:val="it-IT"/>
        </w:rPr>
        <w:t>ad</w:t>
      </w:r>
      <w:r w:rsidR="002A4FDA" w:rsidRPr="00657AA4">
        <w:rPr>
          <w:lang w:val="it-IT"/>
        </w:rPr>
        <w:t xml:space="preserve"> essere strettamente consultate e attivamente coinvolte </w:t>
      </w:r>
      <w:r w:rsidR="003D4197" w:rsidRPr="00657AA4">
        <w:rPr>
          <w:lang w:val="it-IT"/>
        </w:rPr>
        <w:t xml:space="preserve">nei processi decisionali relativi alla Convenzione. </w:t>
      </w:r>
    </w:p>
    <w:p w:rsidR="003D4197" w:rsidRPr="00657AA4" w:rsidRDefault="00CB1BC0" w:rsidP="00362CCE">
      <w:pPr>
        <w:pStyle w:val="SingleTxtG"/>
        <w:rPr>
          <w:lang w:val="it-IT"/>
        </w:rPr>
      </w:pPr>
      <w:r w:rsidRPr="00657AA4">
        <w:rPr>
          <w:lang w:val="it-IT"/>
        </w:rPr>
        <w:t>52.</w:t>
      </w:r>
      <w:r w:rsidR="001D357A" w:rsidRPr="00657AA4">
        <w:rPr>
          <w:lang w:val="it-IT"/>
        </w:rPr>
        <w:t xml:space="preserve"> </w:t>
      </w:r>
      <w:r w:rsidR="003D4197" w:rsidRPr="00657AA4">
        <w:rPr>
          <w:lang w:val="it-IT"/>
        </w:rPr>
        <w:t xml:space="preserve">Gli Stati </w:t>
      </w:r>
      <w:r w:rsidR="002A4FDA" w:rsidRPr="00657AA4">
        <w:rPr>
          <w:lang w:val="it-IT"/>
        </w:rPr>
        <w:t xml:space="preserve">parti </w:t>
      </w:r>
      <w:r w:rsidR="003D4197" w:rsidRPr="00657AA4">
        <w:rPr>
          <w:lang w:val="it-IT"/>
        </w:rPr>
        <w:t xml:space="preserve">devono adottare e attuare leggi e politiche volte a garantire che le persone con disabilità possano esercitare il loro diritto di essere consultate e non </w:t>
      </w:r>
      <w:r w:rsidR="004902AC" w:rsidRPr="00657AA4">
        <w:rPr>
          <w:lang w:val="it-IT"/>
        </w:rPr>
        <w:t>essere scoraggiate</w:t>
      </w:r>
      <w:r w:rsidR="001A2793" w:rsidRPr="00657AA4">
        <w:rPr>
          <w:lang w:val="it-IT"/>
        </w:rPr>
        <w:t xml:space="preserve"> dal </w:t>
      </w:r>
      <w:r w:rsidR="003D4197" w:rsidRPr="00657AA4">
        <w:rPr>
          <w:lang w:val="it-IT"/>
        </w:rPr>
        <w:t xml:space="preserve">coinvolgimento da parte di altri. Tali misure comprendono </w:t>
      </w:r>
      <w:r w:rsidR="004902AC" w:rsidRPr="00657AA4">
        <w:rPr>
          <w:lang w:val="it-IT"/>
        </w:rPr>
        <w:t>l’aumento della consapevolezza di</w:t>
      </w:r>
      <w:r w:rsidR="003D4197" w:rsidRPr="00657AA4">
        <w:rPr>
          <w:lang w:val="it-IT"/>
        </w:rPr>
        <w:t xml:space="preserve"> </w:t>
      </w:r>
      <w:r w:rsidR="004902AC" w:rsidRPr="00657AA4">
        <w:rPr>
          <w:lang w:val="it-IT"/>
        </w:rPr>
        <w:t xml:space="preserve">familiari, </w:t>
      </w:r>
      <w:r w:rsidR="003D4197" w:rsidRPr="00657AA4">
        <w:rPr>
          <w:lang w:val="it-IT"/>
        </w:rPr>
        <w:t>fornitori di servizi e dipendenti pubblici</w:t>
      </w:r>
      <w:r w:rsidR="004902AC" w:rsidRPr="00657AA4">
        <w:rPr>
          <w:lang w:val="it-IT"/>
        </w:rPr>
        <w:t xml:space="preserve"> sui diritti delle persone con disabilità alla partecipazione alla vita pubblica e politica.</w:t>
      </w:r>
      <w:r w:rsidR="003D4197" w:rsidRPr="00657AA4">
        <w:rPr>
          <w:lang w:val="it-IT"/>
        </w:rPr>
        <w:t xml:space="preserve"> Gli Stati </w:t>
      </w:r>
      <w:r w:rsidR="00EA015A" w:rsidRPr="00657AA4">
        <w:rPr>
          <w:lang w:val="it-IT"/>
        </w:rPr>
        <w:t xml:space="preserve">parti </w:t>
      </w:r>
      <w:r w:rsidR="003D4197" w:rsidRPr="00657AA4">
        <w:rPr>
          <w:lang w:val="it-IT"/>
        </w:rPr>
        <w:t>d</w:t>
      </w:r>
      <w:r w:rsidR="009345F4" w:rsidRPr="00657AA4">
        <w:rPr>
          <w:lang w:val="it-IT"/>
        </w:rPr>
        <w:t xml:space="preserve">evono </w:t>
      </w:r>
      <w:r w:rsidR="003D4197" w:rsidRPr="00657AA4">
        <w:rPr>
          <w:lang w:val="it-IT"/>
        </w:rPr>
        <w:t xml:space="preserve">mettere in atto meccanismi per denunciare i conflitti di interessi dei rappresentanti delle organizzazioni di persone con disabilità o di altri </w:t>
      </w:r>
      <w:r w:rsidR="009345F4" w:rsidRPr="00657AA4">
        <w:rPr>
          <w:lang w:val="it-IT"/>
        </w:rPr>
        <w:t>soggetti interessati</w:t>
      </w:r>
      <w:r w:rsidR="00047F11" w:rsidRPr="00657AA4">
        <w:rPr>
          <w:lang w:val="it-IT"/>
        </w:rPr>
        <w:t xml:space="preserve"> [</w:t>
      </w:r>
      <w:r w:rsidR="00047F11" w:rsidRPr="00657AA4">
        <w:rPr>
          <w:i/>
          <w:lang w:val="it-IT"/>
        </w:rPr>
        <w:t>stakeholders</w:t>
      </w:r>
      <w:r w:rsidR="00047F11" w:rsidRPr="00657AA4">
        <w:rPr>
          <w:lang w:val="it-IT"/>
        </w:rPr>
        <w:t>, N.d.R.]</w:t>
      </w:r>
      <w:r w:rsidR="003D4197" w:rsidRPr="00657AA4">
        <w:rPr>
          <w:lang w:val="it-IT"/>
        </w:rPr>
        <w:t xml:space="preserve">, per evitare i loro </w:t>
      </w:r>
      <w:r w:rsidR="00D63900" w:rsidRPr="00657AA4">
        <w:rPr>
          <w:lang w:val="it-IT"/>
        </w:rPr>
        <w:t>effetti</w:t>
      </w:r>
      <w:r w:rsidR="003D4197" w:rsidRPr="00657AA4">
        <w:rPr>
          <w:lang w:val="it-IT"/>
        </w:rPr>
        <w:t xml:space="preserve"> negativ</w:t>
      </w:r>
      <w:r w:rsidR="009345F4" w:rsidRPr="00657AA4">
        <w:rPr>
          <w:lang w:val="it-IT"/>
        </w:rPr>
        <w:t>i</w:t>
      </w:r>
      <w:r w:rsidR="00D63900" w:rsidRPr="00657AA4">
        <w:rPr>
          <w:lang w:val="it-IT"/>
        </w:rPr>
        <w:t xml:space="preserve"> su </w:t>
      </w:r>
      <w:r w:rsidR="003D4197" w:rsidRPr="00657AA4">
        <w:rPr>
          <w:lang w:val="it-IT"/>
        </w:rPr>
        <w:t>autonomia,</w:t>
      </w:r>
      <w:r w:rsidR="009345F4" w:rsidRPr="00657AA4">
        <w:rPr>
          <w:lang w:val="it-IT"/>
        </w:rPr>
        <w:t xml:space="preserve"> </w:t>
      </w:r>
      <w:r w:rsidR="003D4197" w:rsidRPr="00657AA4">
        <w:rPr>
          <w:lang w:val="it-IT"/>
        </w:rPr>
        <w:t xml:space="preserve">volontà e preferenze delle persone con disabilità. </w:t>
      </w:r>
    </w:p>
    <w:p w:rsidR="006A1E79" w:rsidRPr="00657AA4" w:rsidRDefault="00CB1BC0" w:rsidP="00362CCE">
      <w:pPr>
        <w:pStyle w:val="SingleTxtG"/>
        <w:rPr>
          <w:lang w:val="it-IT"/>
        </w:rPr>
      </w:pPr>
      <w:r w:rsidRPr="00657AA4">
        <w:rPr>
          <w:lang w:val="it-IT"/>
        </w:rPr>
        <w:t>53.</w:t>
      </w:r>
      <w:r w:rsidR="006A1E79" w:rsidRPr="00657AA4">
        <w:rPr>
          <w:lang w:val="it-IT"/>
        </w:rPr>
        <w:t xml:space="preserve"> Per adempiere </w:t>
      </w:r>
      <w:r w:rsidR="00D63900" w:rsidRPr="00657AA4">
        <w:rPr>
          <w:lang w:val="it-IT"/>
        </w:rPr>
        <w:t>ai loro</w:t>
      </w:r>
      <w:r w:rsidR="006A1E79" w:rsidRPr="00657AA4">
        <w:rPr>
          <w:lang w:val="it-IT"/>
        </w:rPr>
        <w:t xml:space="preserve"> obblighi </w:t>
      </w:r>
      <w:r w:rsidR="00D63900" w:rsidRPr="00657AA4">
        <w:rPr>
          <w:lang w:val="it-IT"/>
        </w:rPr>
        <w:t>ai sensi dell’</w:t>
      </w:r>
      <w:r w:rsidR="006A1E79" w:rsidRPr="00657AA4">
        <w:rPr>
          <w:lang w:val="it-IT"/>
        </w:rPr>
        <w:t>articolo 4, paragrafo 3,</w:t>
      </w:r>
      <w:r w:rsidR="002E7100" w:rsidRPr="00657AA4">
        <w:rPr>
          <w:lang w:val="it-IT"/>
        </w:rPr>
        <w:t xml:space="preserve"> </w:t>
      </w:r>
      <w:r w:rsidR="006A1E79" w:rsidRPr="00657AA4">
        <w:rPr>
          <w:lang w:val="it-IT"/>
        </w:rPr>
        <w:t xml:space="preserve">gli Stati </w:t>
      </w:r>
      <w:r w:rsidR="002E7100" w:rsidRPr="00657AA4">
        <w:rPr>
          <w:lang w:val="it-IT"/>
        </w:rPr>
        <w:t>parti</w:t>
      </w:r>
      <w:r w:rsidR="006A1E79" w:rsidRPr="00657AA4">
        <w:rPr>
          <w:lang w:val="it-IT"/>
        </w:rPr>
        <w:t xml:space="preserve"> devono  adottare sistemi</w:t>
      </w:r>
      <w:r w:rsidR="002E7100" w:rsidRPr="00657AA4">
        <w:rPr>
          <w:lang w:val="it-IT"/>
        </w:rPr>
        <w:t xml:space="preserve"> legali e regolamentari</w:t>
      </w:r>
      <w:r w:rsidR="006A1E79" w:rsidRPr="00657AA4">
        <w:rPr>
          <w:lang w:val="it-IT"/>
        </w:rPr>
        <w:t xml:space="preserve"> </w:t>
      </w:r>
      <w:r w:rsidR="002E7100" w:rsidRPr="00657AA4">
        <w:rPr>
          <w:lang w:val="it-IT"/>
        </w:rPr>
        <w:t>e</w:t>
      </w:r>
      <w:r w:rsidR="006A1E79" w:rsidRPr="00657AA4">
        <w:rPr>
          <w:lang w:val="it-IT"/>
        </w:rPr>
        <w:t xml:space="preserve"> procedure </w:t>
      </w:r>
      <w:r w:rsidR="002E7100" w:rsidRPr="00657AA4">
        <w:rPr>
          <w:lang w:val="it-IT"/>
        </w:rPr>
        <w:t xml:space="preserve">per garantire il pieno ed eguale </w:t>
      </w:r>
      <w:r w:rsidR="006A1E79" w:rsidRPr="00657AA4">
        <w:rPr>
          <w:lang w:val="it-IT"/>
        </w:rPr>
        <w:t>coinvolgimento delle persone con disabilità, attraverso le loro organizzazioni rappresentative, n</w:t>
      </w:r>
      <w:r w:rsidR="00E428A4" w:rsidRPr="00657AA4">
        <w:rPr>
          <w:lang w:val="it-IT"/>
        </w:rPr>
        <w:t xml:space="preserve">ei processi decisionali e nell’elaborazione </w:t>
      </w:r>
      <w:r w:rsidR="006A1E79" w:rsidRPr="00657AA4">
        <w:rPr>
          <w:lang w:val="it-IT"/>
        </w:rPr>
        <w:t xml:space="preserve">di </w:t>
      </w:r>
      <w:r w:rsidR="00E428A4" w:rsidRPr="00657AA4">
        <w:rPr>
          <w:lang w:val="it-IT"/>
        </w:rPr>
        <w:t>leggi</w:t>
      </w:r>
      <w:r w:rsidR="006A1E79" w:rsidRPr="00657AA4">
        <w:rPr>
          <w:lang w:val="it-IT"/>
        </w:rPr>
        <w:t xml:space="preserve"> e politiche concernenti questioni relative alle persone con disabilità, </w:t>
      </w:r>
      <w:r w:rsidR="00E428A4" w:rsidRPr="00657AA4">
        <w:rPr>
          <w:lang w:val="it-IT"/>
        </w:rPr>
        <w:t>incluse leggi</w:t>
      </w:r>
      <w:r w:rsidR="006A1E79" w:rsidRPr="00657AA4">
        <w:rPr>
          <w:lang w:val="it-IT"/>
        </w:rPr>
        <w:t>, politiche,</w:t>
      </w:r>
      <w:r w:rsidR="00E428A4" w:rsidRPr="00657AA4">
        <w:rPr>
          <w:lang w:val="it-IT"/>
        </w:rPr>
        <w:t xml:space="preserve"> strategie e</w:t>
      </w:r>
      <w:r w:rsidR="006A1E79" w:rsidRPr="00657AA4">
        <w:rPr>
          <w:lang w:val="it-IT"/>
        </w:rPr>
        <w:t xml:space="preserve"> piani d</w:t>
      </w:r>
      <w:r w:rsidR="00E428A4" w:rsidRPr="00657AA4">
        <w:rPr>
          <w:lang w:val="it-IT"/>
        </w:rPr>
        <w:t>’</w:t>
      </w:r>
      <w:r w:rsidR="006A1E79" w:rsidRPr="00657AA4">
        <w:rPr>
          <w:lang w:val="it-IT"/>
        </w:rPr>
        <w:t>azione</w:t>
      </w:r>
      <w:r w:rsidR="00E428A4" w:rsidRPr="00657AA4">
        <w:rPr>
          <w:lang w:val="it-IT"/>
        </w:rPr>
        <w:t xml:space="preserve"> attinenti alla disabilità</w:t>
      </w:r>
      <w:r w:rsidR="006A1E79" w:rsidRPr="00657AA4">
        <w:rPr>
          <w:lang w:val="it-IT"/>
        </w:rPr>
        <w:t xml:space="preserve">. Gli Stati </w:t>
      </w:r>
      <w:r w:rsidR="00E428A4" w:rsidRPr="00657AA4">
        <w:rPr>
          <w:lang w:val="it-IT"/>
        </w:rPr>
        <w:t>parti</w:t>
      </w:r>
      <w:r w:rsidR="006A1E79" w:rsidRPr="00657AA4">
        <w:rPr>
          <w:lang w:val="it-IT"/>
        </w:rPr>
        <w:t xml:space="preserve"> devono adottare disposizioni che </w:t>
      </w:r>
      <w:r w:rsidR="00E428A4" w:rsidRPr="00657AA4">
        <w:rPr>
          <w:lang w:val="it-IT"/>
        </w:rPr>
        <w:t xml:space="preserve">attribuiscano </w:t>
      </w:r>
      <w:r w:rsidR="006A1E79" w:rsidRPr="00657AA4">
        <w:rPr>
          <w:lang w:val="it-IT"/>
        </w:rPr>
        <w:t>alle organizzazioni di persone</w:t>
      </w:r>
      <w:r w:rsidR="00E428A4" w:rsidRPr="00657AA4">
        <w:rPr>
          <w:lang w:val="it-IT"/>
        </w:rPr>
        <w:t xml:space="preserve"> con disabilità posti</w:t>
      </w:r>
      <w:r w:rsidR="006A1E79" w:rsidRPr="00657AA4">
        <w:rPr>
          <w:lang w:val="it-IT"/>
        </w:rPr>
        <w:t>,</w:t>
      </w:r>
      <w:r w:rsidR="00E428A4" w:rsidRPr="00657AA4">
        <w:rPr>
          <w:lang w:val="it-IT"/>
        </w:rPr>
        <w:t xml:space="preserve"> ad</w:t>
      </w:r>
      <w:r w:rsidR="006A1E79" w:rsidRPr="00657AA4">
        <w:rPr>
          <w:lang w:val="it-IT"/>
        </w:rPr>
        <w:t xml:space="preserve"> esempio</w:t>
      </w:r>
      <w:r w:rsidR="00DF369C" w:rsidRPr="00657AA4">
        <w:rPr>
          <w:lang w:val="it-IT"/>
        </w:rPr>
        <w:t>,</w:t>
      </w:r>
      <w:r w:rsidR="00E428A4" w:rsidRPr="00657AA4">
        <w:rPr>
          <w:lang w:val="it-IT"/>
        </w:rPr>
        <w:t xml:space="preserve"> nei comitati permanenti e/o nei gruppi operativi [</w:t>
      </w:r>
      <w:r w:rsidR="00296C90" w:rsidRPr="00657AA4">
        <w:rPr>
          <w:i/>
          <w:lang w:val="it-IT"/>
        </w:rPr>
        <w:t>task</w:t>
      </w:r>
      <w:r w:rsidR="00E428A4" w:rsidRPr="00657AA4">
        <w:rPr>
          <w:i/>
          <w:lang w:val="it-IT"/>
        </w:rPr>
        <w:t xml:space="preserve"> </w:t>
      </w:r>
      <w:r w:rsidR="00296C90" w:rsidRPr="00657AA4">
        <w:rPr>
          <w:i/>
          <w:lang w:val="it-IT"/>
        </w:rPr>
        <w:t>force</w:t>
      </w:r>
      <w:r w:rsidR="00E428A4" w:rsidRPr="00657AA4">
        <w:rPr>
          <w:i/>
          <w:lang w:val="it-IT"/>
        </w:rPr>
        <w:t xml:space="preserve">, </w:t>
      </w:r>
      <w:r w:rsidR="00E428A4" w:rsidRPr="00657AA4">
        <w:rPr>
          <w:lang w:val="it-IT"/>
        </w:rPr>
        <w:t>N.d.R.] temporanei</w:t>
      </w:r>
      <w:r w:rsidR="00DF369C" w:rsidRPr="00657AA4">
        <w:rPr>
          <w:lang w:val="it-IT"/>
        </w:rPr>
        <w:t>,</w:t>
      </w:r>
      <w:r w:rsidR="006A1E79" w:rsidRPr="00657AA4">
        <w:rPr>
          <w:lang w:val="it-IT"/>
        </w:rPr>
        <w:t xml:space="preserve"> </w:t>
      </w:r>
      <w:r w:rsidR="00E428A4" w:rsidRPr="00657AA4">
        <w:rPr>
          <w:lang w:val="it-IT"/>
        </w:rPr>
        <w:t>riconoscendo</w:t>
      </w:r>
      <w:r w:rsidR="006A1E79" w:rsidRPr="00657AA4">
        <w:rPr>
          <w:lang w:val="it-IT"/>
        </w:rPr>
        <w:t xml:space="preserve"> loro il diritto di nominare </w:t>
      </w:r>
      <w:r w:rsidR="001D357A" w:rsidRPr="00657AA4">
        <w:rPr>
          <w:lang w:val="it-IT"/>
        </w:rPr>
        <w:t xml:space="preserve">i </w:t>
      </w:r>
      <w:r w:rsidR="00E428A4" w:rsidRPr="00657AA4">
        <w:rPr>
          <w:lang w:val="it-IT"/>
        </w:rPr>
        <w:t>membri attivi</w:t>
      </w:r>
      <w:r w:rsidR="001D357A" w:rsidRPr="00657AA4">
        <w:rPr>
          <w:lang w:val="it-IT"/>
        </w:rPr>
        <w:t xml:space="preserve"> di</w:t>
      </w:r>
      <w:r w:rsidR="006A1E79" w:rsidRPr="00657AA4">
        <w:rPr>
          <w:lang w:val="it-IT"/>
        </w:rPr>
        <w:t xml:space="preserve"> questi organismi.</w:t>
      </w:r>
    </w:p>
    <w:p w:rsidR="00B34308" w:rsidRPr="00657AA4" w:rsidRDefault="00CB1BC0" w:rsidP="00362CCE">
      <w:pPr>
        <w:pStyle w:val="SingleTxtG"/>
        <w:rPr>
          <w:lang w:val="it-IT"/>
        </w:rPr>
      </w:pPr>
      <w:r w:rsidRPr="00657AA4">
        <w:rPr>
          <w:lang w:val="it-IT"/>
        </w:rPr>
        <w:t>54.</w:t>
      </w:r>
      <w:r w:rsidRPr="00657AA4">
        <w:rPr>
          <w:lang w:val="it-IT"/>
        </w:rPr>
        <w:tab/>
      </w:r>
      <w:r w:rsidR="001D357A" w:rsidRPr="00657AA4">
        <w:rPr>
          <w:lang w:val="it-IT"/>
        </w:rPr>
        <w:t xml:space="preserve"> </w:t>
      </w:r>
      <w:r w:rsidR="00B34308" w:rsidRPr="00657AA4">
        <w:rPr>
          <w:lang w:val="it-IT"/>
        </w:rPr>
        <w:t xml:space="preserve">Gli Stati </w:t>
      </w:r>
      <w:r w:rsidR="001D357A" w:rsidRPr="00657AA4">
        <w:rPr>
          <w:lang w:val="it-IT"/>
        </w:rPr>
        <w:t xml:space="preserve">parti </w:t>
      </w:r>
      <w:r w:rsidR="00B34308" w:rsidRPr="00657AA4">
        <w:rPr>
          <w:lang w:val="it-IT"/>
        </w:rPr>
        <w:t xml:space="preserve">devono stabilire e </w:t>
      </w:r>
      <w:r w:rsidR="001D357A" w:rsidRPr="00657AA4">
        <w:rPr>
          <w:lang w:val="it-IT"/>
        </w:rPr>
        <w:t>disciplinare procedure</w:t>
      </w:r>
      <w:r w:rsidR="00B34308" w:rsidRPr="00657AA4">
        <w:rPr>
          <w:lang w:val="it-IT"/>
        </w:rPr>
        <w:t xml:space="preserve"> formali di consultazione, compresa la pianificazione di</w:t>
      </w:r>
      <w:r w:rsidR="001D357A" w:rsidRPr="00657AA4">
        <w:rPr>
          <w:lang w:val="it-IT"/>
        </w:rPr>
        <w:t xml:space="preserve"> </w:t>
      </w:r>
      <w:r w:rsidR="00B34308" w:rsidRPr="00657AA4">
        <w:rPr>
          <w:lang w:val="it-IT"/>
        </w:rPr>
        <w:lastRenderedPageBreak/>
        <w:t xml:space="preserve">indagini, riunioni e altri </w:t>
      </w:r>
      <w:r w:rsidR="007100FD" w:rsidRPr="00657AA4">
        <w:rPr>
          <w:lang w:val="it-IT"/>
        </w:rPr>
        <w:t>strumenti</w:t>
      </w:r>
      <w:r w:rsidR="00B34308" w:rsidRPr="00657AA4">
        <w:rPr>
          <w:lang w:val="it-IT"/>
        </w:rPr>
        <w:t>,</w:t>
      </w:r>
      <w:r w:rsidR="007100FD" w:rsidRPr="00657AA4">
        <w:rPr>
          <w:lang w:val="it-IT"/>
        </w:rPr>
        <w:t xml:space="preserve"> la fissazione</w:t>
      </w:r>
      <w:r w:rsidR="00B34308" w:rsidRPr="00657AA4">
        <w:rPr>
          <w:lang w:val="it-IT"/>
        </w:rPr>
        <w:t xml:space="preserve"> di </w:t>
      </w:r>
      <w:r w:rsidR="007100FD" w:rsidRPr="00657AA4">
        <w:rPr>
          <w:lang w:val="it-IT"/>
        </w:rPr>
        <w:t>tempistiche appropriate</w:t>
      </w:r>
      <w:r w:rsidR="00B34308" w:rsidRPr="00657AA4">
        <w:rPr>
          <w:lang w:val="it-IT"/>
        </w:rPr>
        <w:t>,</w:t>
      </w:r>
      <w:r w:rsidR="007100FD" w:rsidRPr="00657AA4">
        <w:rPr>
          <w:lang w:val="it-IT"/>
        </w:rPr>
        <w:t xml:space="preserve"> </w:t>
      </w:r>
      <w:r w:rsidR="00B34308" w:rsidRPr="00657AA4">
        <w:rPr>
          <w:lang w:val="it-IT"/>
        </w:rPr>
        <w:t xml:space="preserve">il tempestivo coinvolgimento delle organizzazioni di persone con disabilità, </w:t>
      </w:r>
      <w:r w:rsidR="007100FD" w:rsidRPr="00657AA4">
        <w:rPr>
          <w:lang w:val="it-IT"/>
        </w:rPr>
        <w:t xml:space="preserve">nonché la preventiva, </w:t>
      </w:r>
      <w:r w:rsidR="00990126" w:rsidRPr="00657AA4">
        <w:rPr>
          <w:lang w:val="it-IT"/>
        </w:rPr>
        <w:t xml:space="preserve">ampia e </w:t>
      </w:r>
      <w:r w:rsidR="007100FD" w:rsidRPr="00657AA4">
        <w:rPr>
          <w:lang w:val="it-IT"/>
        </w:rPr>
        <w:t>puntuale</w:t>
      </w:r>
      <w:r w:rsidR="00990126" w:rsidRPr="00657AA4">
        <w:rPr>
          <w:lang w:val="it-IT"/>
        </w:rPr>
        <w:t xml:space="preserve"> </w:t>
      </w:r>
      <w:r w:rsidR="007100FD" w:rsidRPr="00657AA4">
        <w:rPr>
          <w:lang w:val="it-IT"/>
        </w:rPr>
        <w:t>diffusione</w:t>
      </w:r>
      <w:r w:rsidR="00B34308" w:rsidRPr="00657AA4">
        <w:rPr>
          <w:lang w:val="it-IT"/>
        </w:rPr>
        <w:t xml:space="preserve"> di informazioni rilevanti per ciascun processo. Gli Stati </w:t>
      </w:r>
      <w:r w:rsidR="007100FD" w:rsidRPr="00657AA4">
        <w:rPr>
          <w:lang w:val="it-IT"/>
        </w:rPr>
        <w:t xml:space="preserve">parti </w:t>
      </w:r>
      <w:r w:rsidR="00B34308" w:rsidRPr="00657AA4">
        <w:rPr>
          <w:lang w:val="it-IT"/>
        </w:rPr>
        <w:t>d</w:t>
      </w:r>
      <w:r w:rsidR="001E2AA7" w:rsidRPr="00657AA4">
        <w:rPr>
          <w:lang w:val="it-IT"/>
        </w:rPr>
        <w:t>evono</w:t>
      </w:r>
      <w:r w:rsidR="007100FD" w:rsidRPr="00657AA4">
        <w:rPr>
          <w:lang w:val="it-IT"/>
        </w:rPr>
        <w:t>, d’intesa</w:t>
      </w:r>
      <w:r w:rsidR="00B34308" w:rsidRPr="00657AA4">
        <w:rPr>
          <w:lang w:val="it-IT"/>
        </w:rPr>
        <w:t xml:space="preserve"> con le organizzazioni di persone con disabilità, progettare strumenti </w:t>
      </w:r>
      <w:r w:rsidR="001F0446" w:rsidRPr="00657AA4">
        <w:rPr>
          <w:i/>
          <w:lang w:val="it-IT"/>
        </w:rPr>
        <w:t>online</w:t>
      </w:r>
      <w:r w:rsidR="00C633ED" w:rsidRPr="00657AA4">
        <w:rPr>
          <w:lang w:val="it-IT"/>
        </w:rPr>
        <w:t xml:space="preserve"> </w:t>
      </w:r>
      <w:r w:rsidR="00B34308" w:rsidRPr="00657AA4">
        <w:rPr>
          <w:lang w:val="it-IT"/>
        </w:rPr>
        <w:t xml:space="preserve">accessibili per le consultazioni e/o fornire metodi alternativi di consultazione in formati digitali accessibili. Per garantire che nessuno </w:t>
      </w:r>
      <w:r w:rsidR="001F0446" w:rsidRPr="00657AA4">
        <w:rPr>
          <w:lang w:val="it-IT"/>
        </w:rPr>
        <w:t>sia lasciato indietro</w:t>
      </w:r>
      <w:r w:rsidR="00C633ED" w:rsidRPr="00657AA4">
        <w:rPr>
          <w:lang w:val="it-IT"/>
        </w:rPr>
        <w:t xml:space="preserve"> </w:t>
      </w:r>
      <w:r w:rsidR="001F0446" w:rsidRPr="00657AA4">
        <w:rPr>
          <w:lang w:val="it-IT"/>
        </w:rPr>
        <w:t>in relazione ai</w:t>
      </w:r>
      <w:r w:rsidR="00C633ED" w:rsidRPr="00657AA4">
        <w:rPr>
          <w:lang w:val="it-IT"/>
        </w:rPr>
        <w:t xml:space="preserve"> </w:t>
      </w:r>
      <w:r w:rsidR="00B34308" w:rsidRPr="00657AA4">
        <w:rPr>
          <w:lang w:val="it-IT"/>
        </w:rPr>
        <w:t>processi di consultazione,</w:t>
      </w:r>
      <w:r w:rsidR="001F0446" w:rsidRPr="00657AA4">
        <w:rPr>
          <w:lang w:val="it-IT"/>
        </w:rPr>
        <w:t xml:space="preserve"> </w:t>
      </w:r>
      <w:r w:rsidR="00C633ED" w:rsidRPr="00657AA4">
        <w:rPr>
          <w:lang w:val="it-IT"/>
        </w:rPr>
        <w:t>g</w:t>
      </w:r>
      <w:r w:rsidR="00B34308" w:rsidRPr="00657AA4">
        <w:rPr>
          <w:lang w:val="it-IT"/>
        </w:rPr>
        <w:t xml:space="preserve">li Stati </w:t>
      </w:r>
      <w:r w:rsidR="00626D13" w:rsidRPr="00657AA4">
        <w:rPr>
          <w:lang w:val="it-IT"/>
        </w:rPr>
        <w:t xml:space="preserve">parti </w:t>
      </w:r>
      <w:r w:rsidR="00B34308" w:rsidRPr="00657AA4">
        <w:rPr>
          <w:lang w:val="it-IT"/>
        </w:rPr>
        <w:t xml:space="preserve">devono </w:t>
      </w:r>
      <w:r w:rsidR="00626D13" w:rsidRPr="00657AA4">
        <w:rPr>
          <w:lang w:val="it-IT"/>
        </w:rPr>
        <w:t>designare</w:t>
      </w:r>
      <w:r w:rsidR="00B34308" w:rsidRPr="00657AA4">
        <w:rPr>
          <w:lang w:val="it-IT"/>
        </w:rPr>
        <w:t xml:space="preserve"> </w:t>
      </w:r>
      <w:r w:rsidR="00C633ED" w:rsidRPr="00657AA4">
        <w:rPr>
          <w:lang w:val="it-IT"/>
        </w:rPr>
        <w:t>del</w:t>
      </w:r>
      <w:r w:rsidR="00B34308" w:rsidRPr="00657AA4">
        <w:rPr>
          <w:lang w:val="it-IT"/>
        </w:rPr>
        <w:t xml:space="preserve">le persone </w:t>
      </w:r>
      <w:r w:rsidR="00C633ED" w:rsidRPr="00657AA4">
        <w:rPr>
          <w:lang w:val="it-IT"/>
        </w:rPr>
        <w:t xml:space="preserve">aventi </w:t>
      </w:r>
      <w:r w:rsidR="00B34308" w:rsidRPr="00657AA4">
        <w:rPr>
          <w:lang w:val="it-IT"/>
        </w:rPr>
        <w:t>il ruolo di</w:t>
      </w:r>
      <w:r w:rsidR="00626D13" w:rsidRPr="00657AA4">
        <w:rPr>
          <w:lang w:val="it-IT"/>
        </w:rPr>
        <w:t xml:space="preserve"> </w:t>
      </w:r>
      <w:r w:rsidR="00C633ED" w:rsidRPr="00657AA4">
        <w:rPr>
          <w:lang w:val="it-IT"/>
        </w:rPr>
        <w:t>controllo sulla partecipazione</w:t>
      </w:r>
      <w:r w:rsidR="00B34308" w:rsidRPr="00657AA4">
        <w:rPr>
          <w:lang w:val="it-IT"/>
        </w:rPr>
        <w:t>,</w:t>
      </w:r>
      <w:r w:rsidR="00626D13" w:rsidRPr="00657AA4">
        <w:rPr>
          <w:lang w:val="it-IT"/>
        </w:rPr>
        <w:t xml:space="preserve"> </w:t>
      </w:r>
      <w:r w:rsidR="00161CAB" w:rsidRPr="00657AA4">
        <w:rPr>
          <w:lang w:val="it-IT"/>
        </w:rPr>
        <w:t>rilevando</w:t>
      </w:r>
      <w:r w:rsidR="00626D13" w:rsidRPr="00657AA4">
        <w:rPr>
          <w:lang w:val="it-IT"/>
        </w:rPr>
        <w:t xml:space="preserve"> </w:t>
      </w:r>
      <w:r w:rsidR="00161CAB" w:rsidRPr="00657AA4">
        <w:rPr>
          <w:lang w:val="it-IT"/>
        </w:rPr>
        <w:t xml:space="preserve">i </w:t>
      </w:r>
      <w:r w:rsidR="00B34308" w:rsidRPr="00657AA4">
        <w:rPr>
          <w:lang w:val="it-IT"/>
        </w:rPr>
        <w:t xml:space="preserve">gruppi sottorappresentati, e </w:t>
      </w:r>
      <w:r w:rsidR="00626D13" w:rsidRPr="00657AA4">
        <w:rPr>
          <w:lang w:val="it-IT"/>
        </w:rPr>
        <w:t>assicurando</w:t>
      </w:r>
      <w:r w:rsidR="00161CAB" w:rsidRPr="00657AA4">
        <w:rPr>
          <w:lang w:val="it-IT"/>
        </w:rPr>
        <w:t xml:space="preserve"> che vengano rispettati i requisiti di accessibilità </w:t>
      </w:r>
      <w:r w:rsidR="00626D13" w:rsidRPr="00657AA4">
        <w:rPr>
          <w:lang w:val="it-IT"/>
        </w:rPr>
        <w:t>e</w:t>
      </w:r>
      <w:r w:rsidR="001A2793" w:rsidRPr="00657AA4">
        <w:rPr>
          <w:lang w:val="it-IT"/>
        </w:rPr>
        <w:t>d</w:t>
      </w:r>
      <w:r w:rsidR="00626D13" w:rsidRPr="00657AA4">
        <w:rPr>
          <w:lang w:val="it-IT"/>
        </w:rPr>
        <w:t xml:space="preserve"> accomodament</w:t>
      </w:r>
      <w:r w:rsidR="001A2793" w:rsidRPr="00657AA4">
        <w:rPr>
          <w:lang w:val="it-IT"/>
        </w:rPr>
        <w:t>o ragionevole</w:t>
      </w:r>
      <w:r w:rsidR="00B34308" w:rsidRPr="00657AA4">
        <w:rPr>
          <w:lang w:val="it-IT"/>
        </w:rPr>
        <w:t xml:space="preserve">. Allo stesso modo, </w:t>
      </w:r>
      <w:r w:rsidR="00626D13" w:rsidRPr="00657AA4">
        <w:rPr>
          <w:lang w:val="it-IT"/>
        </w:rPr>
        <w:t xml:space="preserve">essi </w:t>
      </w:r>
      <w:r w:rsidR="00B34308" w:rsidRPr="00657AA4">
        <w:rPr>
          <w:lang w:val="it-IT"/>
        </w:rPr>
        <w:t>d</w:t>
      </w:r>
      <w:r w:rsidR="001B78D2" w:rsidRPr="00657AA4">
        <w:rPr>
          <w:lang w:val="it-IT"/>
        </w:rPr>
        <w:t xml:space="preserve">evono </w:t>
      </w:r>
      <w:r w:rsidR="00B34308" w:rsidRPr="00657AA4">
        <w:rPr>
          <w:lang w:val="it-IT"/>
        </w:rPr>
        <w:t>garantire che le organizzazioni di persone con disabilità che rappresentano tutti questi gruppi siano coinvolte e consultate,</w:t>
      </w:r>
      <w:r w:rsidR="00626D13" w:rsidRPr="00657AA4">
        <w:rPr>
          <w:lang w:val="it-IT"/>
        </w:rPr>
        <w:t xml:space="preserve"> anche tramite la comunicazione di</w:t>
      </w:r>
      <w:r w:rsidR="001B78D2" w:rsidRPr="00657AA4">
        <w:rPr>
          <w:lang w:val="it-IT"/>
        </w:rPr>
        <w:t xml:space="preserve"> </w:t>
      </w:r>
      <w:r w:rsidR="00B34308" w:rsidRPr="00657AA4">
        <w:rPr>
          <w:lang w:val="it-IT"/>
        </w:rPr>
        <w:t>informazioni su</w:t>
      </w:r>
      <w:r w:rsidR="003B1E8E" w:rsidRPr="00657AA4">
        <w:rPr>
          <w:lang w:val="it-IT"/>
        </w:rPr>
        <w:t>i requisiti di accessibilità e</w:t>
      </w:r>
      <w:r w:rsidR="001A2793" w:rsidRPr="00657AA4">
        <w:rPr>
          <w:lang w:val="it-IT"/>
        </w:rPr>
        <w:t>d accomodamento</w:t>
      </w:r>
      <w:r w:rsidR="00626D13" w:rsidRPr="00657AA4">
        <w:rPr>
          <w:lang w:val="it-IT"/>
        </w:rPr>
        <w:t xml:space="preserve"> ragionevol</w:t>
      </w:r>
      <w:r w:rsidR="001A2793" w:rsidRPr="00657AA4">
        <w:rPr>
          <w:lang w:val="it-IT"/>
        </w:rPr>
        <w:t>e</w:t>
      </w:r>
      <w:r w:rsidR="00626D13" w:rsidRPr="00657AA4">
        <w:rPr>
          <w:lang w:val="it-IT"/>
        </w:rPr>
        <w:t>.</w:t>
      </w:r>
      <w:r w:rsidR="00B34308" w:rsidRPr="00657AA4">
        <w:rPr>
          <w:lang w:val="it-IT"/>
        </w:rPr>
        <w:t xml:space="preserve"> </w:t>
      </w:r>
    </w:p>
    <w:p w:rsidR="00C9751A" w:rsidRPr="00657AA4" w:rsidRDefault="00CB1BC0" w:rsidP="00362CCE">
      <w:pPr>
        <w:pStyle w:val="SingleTxtG"/>
        <w:rPr>
          <w:lang w:val="it-IT"/>
        </w:rPr>
      </w:pPr>
      <w:r w:rsidRPr="00657AA4">
        <w:rPr>
          <w:lang w:val="it-IT"/>
        </w:rPr>
        <w:t>55.</w:t>
      </w:r>
      <w:r w:rsidR="00E67FF0" w:rsidRPr="00657AA4">
        <w:rPr>
          <w:lang w:val="it-IT"/>
        </w:rPr>
        <w:t xml:space="preserve"> </w:t>
      </w:r>
      <w:r w:rsidR="00C9751A" w:rsidRPr="00657AA4">
        <w:rPr>
          <w:lang w:val="it-IT"/>
        </w:rPr>
        <w:t xml:space="preserve">Gli Stati </w:t>
      </w:r>
      <w:r w:rsidR="002748D4" w:rsidRPr="00657AA4">
        <w:rPr>
          <w:lang w:val="it-IT"/>
        </w:rPr>
        <w:t>parti</w:t>
      </w:r>
      <w:r w:rsidR="00C9751A" w:rsidRPr="00657AA4">
        <w:rPr>
          <w:lang w:val="it-IT"/>
        </w:rPr>
        <w:t xml:space="preserve"> devono </w:t>
      </w:r>
      <w:r w:rsidR="008A795D" w:rsidRPr="00657AA4">
        <w:rPr>
          <w:lang w:val="it-IT"/>
        </w:rPr>
        <w:t>prevedere</w:t>
      </w:r>
      <w:r w:rsidR="00C9751A" w:rsidRPr="00657AA4">
        <w:rPr>
          <w:lang w:val="it-IT"/>
        </w:rPr>
        <w:t xml:space="preserve"> la consultazione e</w:t>
      </w:r>
      <w:r w:rsidR="008A795D" w:rsidRPr="00657AA4">
        <w:rPr>
          <w:lang w:val="it-IT"/>
        </w:rPr>
        <w:t xml:space="preserve">d il coinvolgimento </w:t>
      </w:r>
      <w:r w:rsidR="00812763" w:rsidRPr="00657AA4">
        <w:rPr>
          <w:lang w:val="it-IT"/>
        </w:rPr>
        <w:t>del</w:t>
      </w:r>
      <w:r w:rsidR="00C9751A" w:rsidRPr="00657AA4">
        <w:rPr>
          <w:lang w:val="it-IT"/>
        </w:rPr>
        <w:t xml:space="preserve">le organizzazioni </w:t>
      </w:r>
      <w:r w:rsidR="002748D4" w:rsidRPr="00657AA4">
        <w:rPr>
          <w:lang w:val="it-IT"/>
        </w:rPr>
        <w:t>di</w:t>
      </w:r>
      <w:r w:rsidR="00C9751A" w:rsidRPr="00657AA4">
        <w:rPr>
          <w:lang w:val="it-IT"/>
        </w:rPr>
        <w:t xml:space="preserve"> persone con disabilità </w:t>
      </w:r>
      <w:r w:rsidR="00E67FF0" w:rsidRPr="00657AA4">
        <w:rPr>
          <w:lang w:val="it-IT"/>
        </w:rPr>
        <w:t>quando conducono</w:t>
      </w:r>
      <w:r w:rsidR="00C9751A" w:rsidRPr="00657AA4">
        <w:rPr>
          <w:lang w:val="it-IT"/>
        </w:rPr>
        <w:t xml:space="preserve"> studi </w:t>
      </w:r>
      <w:r w:rsidR="008A795D" w:rsidRPr="00657AA4">
        <w:rPr>
          <w:lang w:val="it-IT"/>
        </w:rPr>
        <w:t>e analisi preliminari</w:t>
      </w:r>
      <w:r w:rsidR="00C9751A" w:rsidRPr="00657AA4">
        <w:rPr>
          <w:lang w:val="it-IT"/>
        </w:rPr>
        <w:t xml:space="preserve"> per la formulazione </w:t>
      </w:r>
      <w:r w:rsidR="00E67FF0" w:rsidRPr="00657AA4">
        <w:rPr>
          <w:lang w:val="it-IT"/>
        </w:rPr>
        <w:t>delle</w:t>
      </w:r>
      <w:r w:rsidR="008A795D" w:rsidRPr="00657AA4">
        <w:rPr>
          <w:lang w:val="it-IT"/>
        </w:rPr>
        <w:t xml:space="preserve"> </w:t>
      </w:r>
      <w:r w:rsidR="00C9751A" w:rsidRPr="00657AA4">
        <w:rPr>
          <w:lang w:val="it-IT"/>
        </w:rPr>
        <w:t>politic</w:t>
      </w:r>
      <w:r w:rsidR="008A795D" w:rsidRPr="00657AA4">
        <w:rPr>
          <w:lang w:val="it-IT"/>
        </w:rPr>
        <w:t>he</w:t>
      </w:r>
      <w:r w:rsidR="00C9751A" w:rsidRPr="00657AA4">
        <w:rPr>
          <w:lang w:val="it-IT"/>
        </w:rPr>
        <w:t>.</w:t>
      </w:r>
      <w:r w:rsidR="00E67FF0" w:rsidRPr="00657AA4">
        <w:rPr>
          <w:lang w:val="it-IT"/>
        </w:rPr>
        <w:t xml:space="preserve"> </w:t>
      </w:r>
      <w:r w:rsidR="00C9751A" w:rsidRPr="00657AA4">
        <w:rPr>
          <w:lang w:val="it-IT"/>
        </w:rPr>
        <w:t xml:space="preserve">I </w:t>
      </w:r>
      <w:r w:rsidR="00C9751A" w:rsidRPr="00657AA4">
        <w:rPr>
          <w:i/>
          <w:lang w:val="it-IT"/>
        </w:rPr>
        <w:t>forum</w:t>
      </w:r>
      <w:r w:rsidR="00C9751A" w:rsidRPr="00657AA4">
        <w:rPr>
          <w:lang w:val="it-IT"/>
        </w:rPr>
        <w:t xml:space="preserve"> pubblici o i processi per la r</w:t>
      </w:r>
      <w:r w:rsidR="00E67FF0" w:rsidRPr="00657AA4">
        <w:rPr>
          <w:lang w:val="it-IT"/>
        </w:rPr>
        <w:t>evisione</w:t>
      </w:r>
      <w:r w:rsidR="00C9751A" w:rsidRPr="00657AA4">
        <w:rPr>
          <w:lang w:val="it-IT"/>
        </w:rPr>
        <w:t xml:space="preserve"> delle proposte politiche d</w:t>
      </w:r>
      <w:r w:rsidR="008A795D" w:rsidRPr="00657AA4">
        <w:rPr>
          <w:lang w:val="it-IT"/>
        </w:rPr>
        <w:t xml:space="preserve">evono </w:t>
      </w:r>
      <w:r w:rsidR="00C9751A" w:rsidRPr="00657AA4">
        <w:rPr>
          <w:lang w:val="it-IT"/>
        </w:rPr>
        <w:t>es</w:t>
      </w:r>
      <w:r w:rsidR="00E67FF0" w:rsidRPr="00657AA4">
        <w:rPr>
          <w:lang w:val="it-IT"/>
        </w:rPr>
        <w:t>sere pienamente accessibili alla partecipazione delle</w:t>
      </w:r>
      <w:r w:rsidR="00C9751A" w:rsidRPr="00657AA4">
        <w:rPr>
          <w:lang w:val="it-IT"/>
        </w:rPr>
        <w:t xml:space="preserve"> persone con disabilità. </w:t>
      </w:r>
    </w:p>
    <w:p w:rsidR="00812763" w:rsidRPr="00657AA4" w:rsidRDefault="00E67FF0" w:rsidP="00CB1BC0">
      <w:pPr>
        <w:pStyle w:val="SingleTxtG"/>
        <w:rPr>
          <w:lang w:val="it-IT"/>
        </w:rPr>
      </w:pPr>
      <w:r w:rsidRPr="00657AA4">
        <w:rPr>
          <w:lang w:val="it-IT"/>
        </w:rPr>
        <w:t xml:space="preserve">56. </w:t>
      </w:r>
      <w:r w:rsidR="00812763" w:rsidRPr="00657AA4">
        <w:rPr>
          <w:lang w:val="it-IT"/>
        </w:rPr>
        <w:t xml:space="preserve">Gli Stati </w:t>
      </w:r>
      <w:r w:rsidRPr="00657AA4">
        <w:rPr>
          <w:lang w:val="it-IT"/>
        </w:rPr>
        <w:t xml:space="preserve">parti </w:t>
      </w:r>
      <w:r w:rsidR="00812763" w:rsidRPr="00657AA4">
        <w:rPr>
          <w:lang w:val="it-IT"/>
        </w:rPr>
        <w:t>devono garantire che la partecipazione delle organizzazioni di persone con disabilità nei processi di monitoraggio,</w:t>
      </w:r>
      <w:r w:rsidRPr="00657AA4">
        <w:rPr>
          <w:lang w:val="it-IT"/>
        </w:rPr>
        <w:t xml:space="preserve"> attraverso</w:t>
      </w:r>
      <w:r w:rsidR="00812763" w:rsidRPr="00657AA4">
        <w:rPr>
          <w:lang w:val="it-IT"/>
        </w:rPr>
        <w:t xml:space="preserve"> organismi </w:t>
      </w:r>
      <w:r w:rsidRPr="00657AA4">
        <w:rPr>
          <w:lang w:val="it-IT"/>
        </w:rPr>
        <w:t xml:space="preserve">indipendenti </w:t>
      </w:r>
      <w:r w:rsidR="00812763" w:rsidRPr="00657AA4">
        <w:rPr>
          <w:lang w:val="it-IT"/>
        </w:rPr>
        <w:t>di monitoraggio, si basi su procedure chiare,</w:t>
      </w:r>
      <w:r w:rsidRPr="00657AA4">
        <w:rPr>
          <w:lang w:val="it-IT"/>
        </w:rPr>
        <w:t xml:space="preserve"> scadenze temporali appropriate e</w:t>
      </w:r>
      <w:r w:rsidR="00812763" w:rsidRPr="00657AA4">
        <w:rPr>
          <w:lang w:val="it-IT"/>
        </w:rPr>
        <w:t xml:space="preserve"> preventiva </w:t>
      </w:r>
      <w:r w:rsidRPr="00657AA4">
        <w:rPr>
          <w:lang w:val="it-IT"/>
        </w:rPr>
        <w:t>diffusione</w:t>
      </w:r>
      <w:r w:rsidR="00812763" w:rsidRPr="00657AA4">
        <w:rPr>
          <w:lang w:val="it-IT"/>
        </w:rPr>
        <w:t xml:space="preserve"> delle informazioni rilevanti. I sistemi di monitoraggio e di valutazione devono  esaminare il livello di coinvolgimento delle organizzazioni </w:t>
      </w:r>
      <w:r w:rsidR="001A2793" w:rsidRPr="00657AA4">
        <w:rPr>
          <w:lang w:val="it-IT"/>
        </w:rPr>
        <w:t>di</w:t>
      </w:r>
      <w:r w:rsidR="00812763" w:rsidRPr="00657AA4">
        <w:rPr>
          <w:lang w:val="it-IT"/>
        </w:rPr>
        <w:t xml:space="preserve"> persone con disabilità in tutte le politiche e i programmi e garantire che alle opinioni di tali persone sia data priorità. </w:t>
      </w:r>
      <w:r w:rsidR="001A2793" w:rsidRPr="00657AA4">
        <w:rPr>
          <w:lang w:val="it-IT"/>
        </w:rPr>
        <w:t>Al</w:t>
      </w:r>
      <w:r w:rsidR="002B05E4" w:rsidRPr="00657AA4">
        <w:rPr>
          <w:lang w:val="it-IT"/>
        </w:rPr>
        <w:t xml:space="preserve"> fine di</w:t>
      </w:r>
      <w:r w:rsidR="00812763" w:rsidRPr="00657AA4">
        <w:rPr>
          <w:lang w:val="it-IT"/>
        </w:rPr>
        <w:t xml:space="preserve"> adempiere alla loro responsabilità primaria </w:t>
      </w:r>
      <w:r w:rsidR="002B05E4" w:rsidRPr="00657AA4">
        <w:rPr>
          <w:lang w:val="it-IT"/>
        </w:rPr>
        <w:t>nella</w:t>
      </w:r>
      <w:r w:rsidR="00812763" w:rsidRPr="00657AA4">
        <w:rPr>
          <w:lang w:val="it-IT"/>
        </w:rPr>
        <w:t xml:space="preserve"> fornitura </w:t>
      </w:r>
      <w:r w:rsidR="002B05E4" w:rsidRPr="00657AA4">
        <w:rPr>
          <w:lang w:val="it-IT"/>
        </w:rPr>
        <w:t>dei</w:t>
      </w:r>
      <w:r w:rsidR="00812763" w:rsidRPr="00657AA4">
        <w:rPr>
          <w:lang w:val="it-IT"/>
        </w:rPr>
        <w:t xml:space="preserve"> servizi,</w:t>
      </w:r>
      <w:r w:rsidR="002B05E4" w:rsidRPr="00657AA4">
        <w:rPr>
          <w:lang w:val="it-IT"/>
        </w:rPr>
        <w:t xml:space="preserve"> </w:t>
      </w:r>
      <w:r w:rsidR="00812763" w:rsidRPr="00657AA4">
        <w:rPr>
          <w:lang w:val="it-IT"/>
        </w:rPr>
        <w:t xml:space="preserve">gli Stati </w:t>
      </w:r>
      <w:r w:rsidR="00F451E7" w:rsidRPr="00657AA4">
        <w:rPr>
          <w:lang w:val="it-IT"/>
        </w:rPr>
        <w:t xml:space="preserve">parti </w:t>
      </w:r>
      <w:r w:rsidR="00812763" w:rsidRPr="00657AA4">
        <w:rPr>
          <w:lang w:val="it-IT"/>
        </w:rPr>
        <w:t xml:space="preserve">devono </w:t>
      </w:r>
      <w:r w:rsidR="00F451E7" w:rsidRPr="00657AA4">
        <w:rPr>
          <w:lang w:val="it-IT"/>
        </w:rPr>
        <w:t>valutare</w:t>
      </w:r>
      <w:r w:rsidR="00812763" w:rsidRPr="00657AA4">
        <w:rPr>
          <w:lang w:val="it-IT"/>
        </w:rPr>
        <w:t xml:space="preserve"> partenariati con organizzazioni di persone </w:t>
      </w:r>
      <w:r w:rsidR="00812763" w:rsidRPr="00657AA4">
        <w:rPr>
          <w:lang w:val="it-IT"/>
        </w:rPr>
        <w:lastRenderedPageBreak/>
        <w:t xml:space="preserve">con disabilità </w:t>
      </w:r>
      <w:r w:rsidR="00F451E7" w:rsidRPr="00657AA4">
        <w:rPr>
          <w:lang w:val="it-IT"/>
        </w:rPr>
        <w:t>per acquisire</w:t>
      </w:r>
      <w:r w:rsidR="00812763" w:rsidRPr="00657AA4">
        <w:rPr>
          <w:lang w:val="it-IT"/>
        </w:rPr>
        <w:t xml:space="preserve"> </w:t>
      </w:r>
      <w:r w:rsidR="00F451E7" w:rsidRPr="00657AA4">
        <w:rPr>
          <w:lang w:val="it-IT"/>
        </w:rPr>
        <w:t>apporti [</w:t>
      </w:r>
      <w:r w:rsidR="00F451E7" w:rsidRPr="00657AA4">
        <w:rPr>
          <w:i/>
          <w:lang w:val="it-IT"/>
        </w:rPr>
        <w:t xml:space="preserve">inputs, </w:t>
      </w:r>
      <w:r w:rsidR="00F451E7" w:rsidRPr="00657AA4">
        <w:rPr>
          <w:lang w:val="it-IT"/>
        </w:rPr>
        <w:t xml:space="preserve">N.d.R.] </w:t>
      </w:r>
      <w:r w:rsidR="00812763" w:rsidRPr="00657AA4">
        <w:rPr>
          <w:lang w:val="it-IT"/>
        </w:rPr>
        <w:t>dagli utenti dei servizi stessi.</w:t>
      </w:r>
      <w:r w:rsidR="00812763" w:rsidRPr="00657AA4">
        <w:rPr>
          <w:rStyle w:val="FootnoteReference"/>
        </w:rPr>
        <w:footnoteReference w:id="25"/>
      </w:r>
    </w:p>
    <w:p w:rsidR="004833AD" w:rsidRPr="00657AA4" w:rsidRDefault="00F451E7" w:rsidP="00362CCE">
      <w:pPr>
        <w:pStyle w:val="SingleTxtG"/>
        <w:rPr>
          <w:lang w:val="it-IT"/>
        </w:rPr>
      </w:pPr>
      <w:r w:rsidRPr="00657AA4">
        <w:rPr>
          <w:lang w:val="it-IT"/>
        </w:rPr>
        <w:t xml:space="preserve">57. </w:t>
      </w:r>
      <w:r w:rsidR="004833AD" w:rsidRPr="00657AA4">
        <w:rPr>
          <w:lang w:val="it-IT"/>
        </w:rPr>
        <w:t xml:space="preserve">Gli Stati </w:t>
      </w:r>
      <w:r w:rsidRPr="00657AA4">
        <w:rPr>
          <w:lang w:val="it-IT"/>
        </w:rPr>
        <w:t xml:space="preserve">parti devono, </w:t>
      </w:r>
      <w:r w:rsidR="004833AD" w:rsidRPr="00657AA4">
        <w:rPr>
          <w:lang w:val="it-IT"/>
        </w:rPr>
        <w:t xml:space="preserve">preferibilmente, </w:t>
      </w:r>
      <w:r w:rsidRPr="00657AA4">
        <w:rPr>
          <w:lang w:val="it-IT"/>
        </w:rPr>
        <w:t xml:space="preserve">incoraggiare </w:t>
      </w:r>
      <w:r w:rsidR="004833AD" w:rsidRPr="00657AA4">
        <w:rPr>
          <w:lang w:val="it-IT"/>
        </w:rPr>
        <w:t>la creazione</w:t>
      </w:r>
      <w:r w:rsidR="003E53A0" w:rsidRPr="00657AA4">
        <w:rPr>
          <w:lang w:val="it-IT"/>
        </w:rPr>
        <w:t xml:space="preserve"> di</w:t>
      </w:r>
      <w:r w:rsidR="004833AD" w:rsidRPr="00657AA4">
        <w:rPr>
          <w:lang w:val="it-IT"/>
        </w:rPr>
        <w:t xml:space="preserve"> </w:t>
      </w:r>
      <w:r w:rsidRPr="00657AA4">
        <w:rPr>
          <w:lang w:val="it-IT"/>
        </w:rPr>
        <w:t>un’unica, unita</w:t>
      </w:r>
      <w:r w:rsidR="004833AD" w:rsidRPr="00657AA4">
        <w:rPr>
          <w:lang w:val="it-IT"/>
        </w:rPr>
        <w:t xml:space="preserve"> </w:t>
      </w:r>
      <w:r w:rsidRPr="00657AA4">
        <w:rPr>
          <w:lang w:val="it-IT"/>
        </w:rPr>
        <w:t xml:space="preserve">e </w:t>
      </w:r>
      <w:r w:rsidR="004833AD" w:rsidRPr="00657AA4">
        <w:rPr>
          <w:lang w:val="it-IT"/>
        </w:rPr>
        <w:t xml:space="preserve">diversificata coalizione rappresentativa delle organizzazioni </w:t>
      </w:r>
      <w:r w:rsidRPr="00657AA4">
        <w:rPr>
          <w:lang w:val="it-IT"/>
        </w:rPr>
        <w:t>di</w:t>
      </w:r>
      <w:r w:rsidR="004833AD" w:rsidRPr="00657AA4">
        <w:rPr>
          <w:lang w:val="it-IT"/>
        </w:rPr>
        <w:t xml:space="preserve"> persone con disabilità</w:t>
      </w:r>
      <w:r w:rsidR="00F6668E" w:rsidRPr="00657AA4">
        <w:rPr>
          <w:lang w:val="it-IT"/>
        </w:rPr>
        <w:t xml:space="preserve"> che sia</w:t>
      </w:r>
      <w:r w:rsidR="004833AD" w:rsidRPr="00657AA4">
        <w:rPr>
          <w:lang w:val="it-IT"/>
        </w:rPr>
        <w:t xml:space="preserve"> comprensiva di tutte le</w:t>
      </w:r>
      <w:r w:rsidR="00F6668E" w:rsidRPr="00657AA4">
        <w:rPr>
          <w:lang w:val="it-IT"/>
        </w:rPr>
        <w:t xml:space="preserve"> categorie di</w:t>
      </w:r>
      <w:r w:rsidR="004833AD" w:rsidRPr="00657AA4">
        <w:rPr>
          <w:lang w:val="it-IT"/>
        </w:rPr>
        <w:t xml:space="preserve"> disabilità e rispettosa </w:t>
      </w:r>
      <w:r w:rsidR="00F6668E" w:rsidRPr="00657AA4">
        <w:rPr>
          <w:lang w:val="it-IT"/>
        </w:rPr>
        <w:t>della</w:t>
      </w:r>
      <w:r w:rsidR="004833AD" w:rsidRPr="00657AA4">
        <w:rPr>
          <w:lang w:val="it-IT"/>
        </w:rPr>
        <w:t xml:space="preserve"> loro diversità e parità</w:t>
      </w:r>
      <w:r w:rsidR="00F6668E" w:rsidRPr="00657AA4">
        <w:rPr>
          <w:lang w:val="it-IT"/>
        </w:rPr>
        <w:t>,</w:t>
      </w:r>
      <w:r w:rsidR="004833AD" w:rsidRPr="00657AA4">
        <w:rPr>
          <w:lang w:val="it-IT"/>
        </w:rPr>
        <w:t xml:space="preserve"> e garantirne il coinvolgimento e la partecipazione al monitoraggio della Convenzione a livello nazionale. Le organizzazioni della società civile in generale non possono rappresentare o </w:t>
      </w:r>
      <w:r w:rsidR="00B53758" w:rsidRPr="00657AA4">
        <w:rPr>
          <w:lang w:val="it-IT"/>
        </w:rPr>
        <w:t xml:space="preserve">sostituire le </w:t>
      </w:r>
      <w:r w:rsidR="004833AD" w:rsidRPr="00657AA4">
        <w:rPr>
          <w:lang w:val="it-IT"/>
        </w:rPr>
        <w:t>organizzazioni di persone con disabilità.</w:t>
      </w:r>
      <w:r w:rsidR="004833AD" w:rsidRPr="00657AA4">
        <w:rPr>
          <w:rStyle w:val="FootnoteReference"/>
        </w:rPr>
        <w:footnoteReference w:id="26"/>
      </w:r>
    </w:p>
    <w:p w:rsidR="008974C3" w:rsidRPr="00657AA4" w:rsidRDefault="00CB1BC0" w:rsidP="00362CCE">
      <w:pPr>
        <w:pStyle w:val="SingleTxtG"/>
        <w:rPr>
          <w:lang w:val="it-IT"/>
        </w:rPr>
      </w:pPr>
      <w:r w:rsidRPr="00657AA4">
        <w:rPr>
          <w:lang w:val="it-IT"/>
        </w:rPr>
        <w:t>58.</w:t>
      </w:r>
      <w:r w:rsidRPr="00657AA4">
        <w:rPr>
          <w:lang w:val="it-IT"/>
        </w:rPr>
        <w:tab/>
      </w:r>
      <w:r w:rsidR="00F6668E" w:rsidRPr="00657AA4">
        <w:rPr>
          <w:lang w:val="it-IT"/>
        </w:rPr>
        <w:t xml:space="preserve"> La promozione della difesa [</w:t>
      </w:r>
      <w:r w:rsidR="00F6668E" w:rsidRPr="00657AA4">
        <w:rPr>
          <w:i/>
          <w:lang w:val="it-IT"/>
        </w:rPr>
        <w:t xml:space="preserve">advocacy, </w:t>
      </w:r>
      <w:r w:rsidR="00F6668E" w:rsidRPr="00657AA4">
        <w:rPr>
          <w:lang w:val="it-IT"/>
        </w:rPr>
        <w:t>N.d.R.] e l’</w:t>
      </w:r>
      <w:r w:rsidR="00571533" w:rsidRPr="00657AA4">
        <w:rPr>
          <w:i/>
          <w:lang w:val="it-IT"/>
        </w:rPr>
        <w:t>em</w:t>
      </w:r>
      <w:r w:rsidR="00F6668E" w:rsidRPr="00657AA4">
        <w:rPr>
          <w:i/>
          <w:lang w:val="it-IT"/>
        </w:rPr>
        <w:t>powerment</w:t>
      </w:r>
      <w:r w:rsidR="008974C3" w:rsidRPr="00657AA4">
        <w:rPr>
          <w:lang w:val="it-IT"/>
        </w:rPr>
        <w:t xml:space="preserve"> delle persone con disabilità sono elementi chiave per la loro partecipazione agli affari pubblici; </w:t>
      </w:r>
      <w:r w:rsidR="00236A63" w:rsidRPr="00657AA4">
        <w:rPr>
          <w:lang w:val="it-IT"/>
        </w:rPr>
        <w:t>essi</w:t>
      </w:r>
      <w:r w:rsidR="008974C3" w:rsidRPr="00657AA4">
        <w:rPr>
          <w:lang w:val="it-IT"/>
        </w:rPr>
        <w:t xml:space="preserve"> </w:t>
      </w:r>
      <w:r w:rsidR="00F6668E" w:rsidRPr="00657AA4">
        <w:rPr>
          <w:lang w:val="it-IT"/>
        </w:rPr>
        <w:t>ri</w:t>
      </w:r>
      <w:r w:rsidR="008974C3" w:rsidRPr="00657AA4">
        <w:rPr>
          <w:lang w:val="it-IT"/>
        </w:rPr>
        <w:t xml:space="preserve">chiedono lo sviluppo di </w:t>
      </w:r>
      <w:r w:rsidR="00F6668E" w:rsidRPr="00657AA4">
        <w:rPr>
          <w:lang w:val="it-IT"/>
        </w:rPr>
        <w:t>co</w:t>
      </w:r>
      <w:r w:rsidR="008974C3" w:rsidRPr="00657AA4">
        <w:rPr>
          <w:lang w:val="it-IT"/>
        </w:rPr>
        <w:t>mpetenze</w:t>
      </w:r>
      <w:r w:rsidR="00F6668E" w:rsidRPr="00657AA4">
        <w:rPr>
          <w:lang w:val="it-IT"/>
        </w:rPr>
        <w:t xml:space="preserve"> </w:t>
      </w:r>
      <w:r w:rsidR="008974C3" w:rsidRPr="00657AA4">
        <w:rPr>
          <w:lang w:val="it-IT"/>
        </w:rPr>
        <w:t>tecniche,</w:t>
      </w:r>
      <w:r w:rsidR="00F6668E" w:rsidRPr="00657AA4">
        <w:rPr>
          <w:lang w:val="it-IT"/>
        </w:rPr>
        <w:t xml:space="preserve"> amministrative e comunicative, nonché la facilitazione dell’</w:t>
      </w:r>
      <w:r w:rsidR="008974C3" w:rsidRPr="00657AA4">
        <w:rPr>
          <w:lang w:val="it-IT"/>
        </w:rPr>
        <w:t xml:space="preserve">accesso </w:t>
      </w:r>
      <w:r w:rsidR="00F6668E" w:rsidRPr="00657AA4">
        <w:rPr>
          <w:lang w:val="it-IT"/>
        </w:rPr>
        <w:t>a</w:t>
      </w:r>
      <w:r w:rsidR="008974C3" w:rsidRPr="00657AA4">
        <w:rPr>
          <w:lang w:val="it-IT"/>
        </w:rPr>
        <w:t xml:space="preserve"> informazioni e strumenti </w:t>
      </w:r>
      <w:r w:rsidR="00F6668E" w:rsidRPr="00657AA4">
        <w:rPr>
          <w:lang w:val="it-IT"/>
        </w:rPr>
        <w:t>concernenti</w:t>
      </w:r>
      <w:r w:rsidR="008974C3" w:rsidRPr="00657AA4">
        <w:rPr>
          <w:lang w:val="it-IT"/>
        </w:rPr>
        <w:t xml:space="preserve"> loro diritti, </w:t>
      </w:r>
      <w:r w:rsidR="00F6668E" w:rsidRPr="00657AA4">
        <w:rPr>
          <w:lang w:val="it-IT"/>
        </w:rPr>
        <w:t>leggi e</w:t>
      </w:r>
      <w:r w:rsidR="008974C3" w:rsidRPr="00657AA4">
        <w:rPr>
          <w:lang w:val="it-IT"/>
        </w:rPr>
        <w:t xml:space="preserve"> politiche.</w:t>
      </w:r>
    </w:p>
    <w:p w:rsidR="002E614B" w:rsidRPr="00657AA4" w:rsidRDefault="00121773" w:rsidP="00362CCE">
      <w:pPr>
        <w:pStyle w:val="SingleTxtG"/>
        <w:rPr>
          <w:lang w:val="it-IT"/>
        </w:rPr>
      </w:pPr>
      <w:r w:rsidRPr="00657AA4">
        <w:rPr>
          <w:lang w:val="it-IT"/>
        </w:rPr>
        <w:t>59. Gli ostacoli incontrati</w:t>
      </w:r>
      <w:r w:rsidR="002E614B" w:rsidRPr="00657AA4">
        <w:rPr>
          <w:lang w:val="it-IT"/>
        </w:rPr>
        <w:t xml:space="preserve"> da</w:t>
      </w:r>
      <w:r w:rsidRPr="00657AA4">
        <w:rPr>
          <w:lang w:val="it-IT"/>
        </w:rPr>
        <w:t>lle persone con disabilità nell’accesso all’educazione</w:t>
      </w:r>
      <w:r w:rsidR="002E614B" w:rsidRPr="00657AA4">
        <w:rPr>
          <w:lang w:val="it-IT"/>
        </w:rPr>
        <w:t xml:space="preserve"> inclusiva compromettono le loro opportunità e minano le loro capacità di essere </w:t>
      </w:r>
      <w:r w:rsidRPr="00657AA4">
        <w:rPr>
          <w:lang w:val="it-IT"/>
        </w:rPr>
        <w:t>incluse</w:t>
      </w:r>
      <w:r w:rsidR="002E614B" w:rsidRPr="00657AA4">
        <w:rPr>
          <w:lang w:val="it-IT"/>
        </w:rPr>
        <w:t xml:space="preserve"> ne</w:t>
      </w:r>
      <w:r w:rsidR="00427206" w:rsidRPr="00657AA4">
        <w:rPr>
          <w:lang w:val="it-IT"/>
        </w:rPr>
        <w:t>i</w:t>
      </w:r>
      <w:r w:rsidR="002E614B" w:rsidRPr="00657AA4">
        <w:rPr>
          <w:lang w:val="it-IT"/>
        </w:rPr>
        <w:t xml:space="preserve"> process</w:t>
      </w:r>
      <w:r w:rsidR="00427206" w:rsidRPr="00657AA4">
        <w:rPr>
          <w:lang w:val="it-IT"/>
        </w:rPr>
        <w:t>i</w:t>
      </w:r>
      <w:r w:rsidR="002E614B" w:rsidRPr="00657AA4">
        <w:rPr>
          <w:lang w:val="it-IT"/>
        </w:rPr>
        <w:t xml:space="preserve"> decisional</w:t>
      </w:r>
      <w:r w:rsidR="00427206" w:rsidRPr="00657AA4">
        <w:rPr>
          <w:lang w:val="it-IT"/>
        </w:rPr>
        <w:t>i</w:t>
      </w:r>
      <w:r w:rsidR="002E614B" w:rsidRPr="00657AA4">
        <w:rPr>
          <w:lang w:val="it-IT"/>
        </w:rPr>
        <w:t xml:space="preserve"> pubblic</w:t>
      </w:r>
      <w:r w:rsidR="00427206" w:rsidRPr="00657AA4">
        <w:rPr>
          <w:lang w:val="it-IT"/>
        </w:rPr>
        <w:t>i</w:t>
      </w:r>
      <w:r w:rsidRPr="00657AA4">
        <w:rPr>
          <w:lang w:val="it-IT"/>
        </w:rPr>
        <w:t xml:space="preserve">, i quali, a </w:t>
      </w:r>
      <w:r w:rsidR="00427206" w:rsidRPr="00657AA4">
        <w:rPr>
          <w:lang w:val="it-IT"/>
        </w:rPr>
        <w:t>loro</w:t>
      </w:r>
      <w:r w:rsidR="002E614B" w:rsidRPr="00657AA4">
        <w:rPr>
          <w:lang w:val="it-IT"/>
        </w:rPr>
        <w:t xml:space="preserve"> volta, hanno un impatto sulle capacità istituzionali delle loro organizzazioni. </w:t>
      </w:r>
      <w:r w:rsidRPr="00657AA4">
        <w:rPr>
          <w:lang w:val="it-IT"/>
        </w:rPr>
        <w:t>Gli ostacoli nell’</w:t>
      </w:r>
      <w:r w:rsidR="002E614B" w:rsidRPr="00657AA4">
        <w:rPr>
          <w:lang w:val="it-IT"/>
        </w:rPr>
        <w:t xml:space="preserve">accesso ai trasporti pubblici, la mancanza di </w:t>
      </w:r>
      <w:r w:rsidRPr="00657AA4">
        <w:rPr>
          <w:lang w:val="it-IT"/>
        </w:rPr>
        <w:t>accomodament</w:t>
      </w:r>
      <w:r w:rsidR="003B1E8E" w:rsidRPr="00657AA4">
        <w:rPr>
          <w:lang w:val="it-IT"/>
        </w:rPr>
        <w:t>i</w:t>
      </w:r>
      <w:r w:rsidR="00427206" w:rsidRPr="00657AA4">
        <w:rPr>
          <w:lang w:val="it-IT"/>
        </w:rPr>
        <w:t xml:space="preserve"> </w:t>
      </w:r>
      <w:r w:rsidR="003B1E8E" w:rsidRPr="00657AA4">
        <w:rPr>
          <w:lang w:val="it-IT"/>
        </w:rPr>
        <w:t xml:space="preserve"> ragionevoli</w:t>
      </w:r>
      <w:r w:rsidR="00427206" w:rsidRPr="00657AA4">
        <w:rPr>
          <w:lang w:val="it-IT"/>
        </w:rPr>
        <w:t>,</w:t>
      </w:r>
      <w:r w:rsidR="002E614B" w:rsidRPr="00657AA4">
        <w:rPr>
          <w:lang w:val="it-IT"/>
        </w:rPr>
        <w:t xml:space="preserve"> </w:t>
      </w:r>
      <w:r w:rsidR="00236A63" w:rsidRPr="00657AA4">
        <w:rPr>
          <w:lang w:val="it-IT"/>
        </w:rPr>
        <w:t>nonché</w:t>
      </w:r>
      <w:r w:rsidRPr="00657AA4">
        <w:rPr>
          <w:lang w:val="it-IT"/>
        </w:rPr>
        <w:t xml:space="preserve"> </w:t>
      </w:r>
      <w:r w:rsidR="002E614B" w:rsidRPr="00657AA4">
        <w:rPr>
          <w:lang w:val="it-IT"/>
        </w:rPr>
        <w:t xml:space="preserve">il </w:t>
      </w:r>
      <w:r w:rsidR="00427206" w:rsidRPr="00657AA4">
        <w:rPr>
          <w:lang w:val="it-IT"/>
        </w:rPr>
        <w:t xml:space="preserve">basso </w:t>
      </w:r>
      <w:r w:rsidR="002E614B" w:rsidRPr="00657AA4">
        <w:rPr>
          <w:lang w:val="it-IT"/>
        </w:rPr>
        <w:t xml:space="preserve">o insufficiente </w:t>
      </w:r>
      <w:r w:rsidRPr="00657AA4">
        <w:rPr>
          <w:lang w:val="it-IT"/>
        </w:rPr>
        <w:t xml:space="preserve">reddito </w:t>
      </w:r>
      <w:r w:rsidR="00236A63" w:rsidRPr="00657AA4">
        <w:rPr>
          <w:lang w:val="it-IT"/>
        </w:rPr>
        <w:t>e</w:t>
      </w:r>
      <w:r w:rsidR="002E614B" w:rsidRPr="00657AA4">
        <w:rPr>
          <w:lang w:val="it-IT"/>
        </w:rPr>
        <w:t xml:space="preserve"> la disoccupazione tra le persone con disabilità limita</w:t>
      </w:r>
      <w:r w:rsidRPr="00657AA4">
        <w:rPr>
          <w:lang w:val="it-IT"/>
        </w:rPr>
        <w:t>no anch’essi</w:t>
      </w:r>
      <w:r w:rsidR="00427206" w:rsidRPr="00657AA4">
        <w:rPr>
          <w:lang w:val="it-IT"/>
        </w:rPr>
        <w:t xml:space="preserve"> </w:t>
      </w:r>
      <w:r w:rsidR="002E614B" w:rsidRPr="00657AA4">
        <w:rPr>
          <w:lang w:val="it-IT"/>
        </w:rPr>
        <w:t xml:space="preserve">la capacità di tali persone di </w:t>
      </w:r>
      <w:r w:rsidRPr="00657AA4">
        <w:rPr>
          <w:lang w:val="it-IT"/>
        </w:rPr>
        <w:t>partecipare alle</w:t>
      </w:r>
      <w:r w:rsidR="002E614B" w:rsidRPr="00657AA4">
        <w:rPr>
          <w:lang w:val="it-IT"/>
        </w:rPr>
        <w:t xml:space="preserve"> attività della società civile.</w:t>
      </w:r>
    </w:p>
    <w:p w:rsidR="00342682" w:rsidRPr="00657AA4" w:rsidRDefault="00121773" w:rsidP="00362CCE">
      <w:pPr>
        <w:pStyle w:val="SingleTxtG"/>
        <w:rPr>
          <w:lang w:val="it-IT"/>
        </w:rPr>
      </w:pPr>
      <w:r w:rsidRPr="00657AA4">
        <w:rPr>
          <w:lang w:val="it-IT"/>
        </w:rPr>
        <w:t xml:space="preserve">60. </w:t>
      </w:r>
      <w:r w:rsidR="00342682" w:rsidRPr="00657AA4">
        <w:rPr>
          <w:lang w:val="it-IT"/>
        </w:rPr>
        <w:t xml:space="preserve">Gli Stati </w:t>
      </w:r>
      <w:r w:rsidRPr="00657AA4">
        <w:rPr>
          <w:lang w:val="it-IT"/>
        </w:rPr>
        <w:t xml:space="preserve">parti </w:t>
      </w:r>
      <w:r w:rsidR="00342682" w:rsidRPr="00657AA4">
        <w:rPr>
          <w:lang w:val="it-IT"/>
        </w:rPr>
        <w:t>devono rafforzare</w:t>
      </w:r>
      <w:r w:rsidRPr="00657AA4">
        <w:rPr>
          <w:lang w:val="it-IT"/>
        </w:rPr>
        <w:t xml:space="preserve"> </w:t>
      </w:r>
      <w:r w:rsidR="00342682" w:rsidRPr="00657AA4">
        <w:rPr>
          <w:lang w:val="it-IT"/>
        </w:rPr>
        <w:t xml:space="preserve">la capacità delle organizzazioni di persone con disabilità </w:t>
      </w:r>
      <w:r w:rsidRPr="00657AA4">
        <w:rPr>
          <w:lang w:val="it-IT"/>
        </w:rPr>
        <w:t>di</w:t>
      </w:r>
      <w:r w:rsidR="00342682" w:rsidRPr="00657AA4">
        <w:rPr>
          <w:lang w:val="it-IT"/>
        </w:rPr>
        <w:t xml:space="preserve"> partecipare </w:t>
      </w:r>
      <w:r w:rsidR="00356630" w:rsidRPr="00657AA4">
        <w:rPr>
          <w:lang w:val="it-IT"/>
        </w:rPr>
        <w:t>a</w:t>
      </w:r>
      <w:r w:rsidR="00342682" w:rsidRPr="00657AA4">
        <w:rPr>
          <w:lang w:val="it-IT"/>
        </w:rPr>
        <w:t xml:space="preserve"> tutte le fasi </w:t>
      </w:r>
      <w:r w:rsidR="00571533" w:rsidRPr="00657AA4">
        <w:rPr>
          <w:lang w:val="it-IT"/>
        </w:rPr>
        <w:t>delle</w:t>
      </w:r>
      <w:r w:rsidR="00342682" w:rsidRPr="00657AA4">
        <w:rPr>
          <w:lang w:val="it-IT"/>
        </w:rPr>
        <w:t xml:space="preserve"> decisioni politiche</w:t>
      </w:r>
      <w:r w:rsidR="00571533" w:rsidRPr="00657AA4">
        <w:rPr>
          <w:lang w:val="it-IT"/>
        </w:rPr>
        <w:t>,</w:t>
      </w:r>
      <w:r w:rsidR="00342682" w:rsidRPr="00657AA4">
        <w:rPr>
          <w:lang w:val="it-IT"/>
        </w:rPr>
        <w:t xml:space="preserve"> </w:t>
      </w:r>
      <w:r w:rsidR="00571533" w:rsidRPr="00657AA4">
        <w:rPr>
          <w:lang w:val="it-IT"/>
        </w:rPr>
        <w:t>in termini di rafforzamento delle</w:t>
      </w:r>
      <w:r w:rsidR="004D529A" w:rsidRPr="00657AA4">
        <w:rPr>
          <w:lang w:val="it-IT"/>
        </w:rPr>
        <w:t xml:space="preserve"> </w:t>
      </w:r>
      <w:r w:rsidR="00342682" w:rsidRPr="00657AA4">
        <w:rPr>
          <w:lang w:val="it-IT"/>
        </w:rPr>
        <w:t>capacità</w:t>
      </w:r>
      <w:r w:rsidR="00571533" w:rsidRPr="00657AA4">
        <w:rPr>
          <w:lang w:val="it-IT"/>
        </w:rPr>
        <w:t xml:space="preserve"> [</w:t>
      </w:r>
      <w:r w:rsidR="00571533" w:rsidRPr="00657AA4">
        <w:rPr>
          <w:i/>
          <w:lang w:val="it-IT"/>
        </w:rPr>
        <w:t xml:space="preserve">capacity-building, </w:t>
      </w:r>
      <w:r w:rsidR="00571533" w:rsidRPr="00657AA4">
        <w:rPr>
          <w:lang w:val="it-IT"/>
        </w:rPr>
        <w:t>N.d.R.]</w:t>
      </w:r>
      <w:r w:rsidR="00342682" w:rsidRPr="00657AA4">
        <w:rPr>
          <w:lang w:val="it-IT"/>
        </w:rPr>
        <w:t xml:space="preserve"> e formazione </w:t>
      </w:r>
      <w:r w:rsidR="00571533" w:rsidRPr="00657AA4">
        <w:rPr>
          <w:lang w:val="it-IT"/>
        </w:rPr>
        <w:t>sul modello di</w:t>
      </w:r>
      <w:r w:rsidR="004D529A" w:rsidRPr="00657AA4">
        <w:rPr>
          <w:lang w:val="it-IT"/>
        </w:rPr>
        <w:t xml:space="preserve"> disabilità basato sui </w:t>
      </w:r>
      <w:r w:rsidR="00342682" w:rsidRPr="00657AA4">
        <w:rPr>
          <w:lang w:val="it-IT"/>
        </w:rPr>
        <w:t xml:space="preserve">diritti umani. Gli Stati </w:t>
      </w:r>
      <w:r w:rsidR="00571533" w:rsidRPr="00657AA4">
        <w:rPr>
          <w:lang w:val="it-IT"/>
        </w:rPr>
        <w:t xml:space="preserve">parti </w:t>
      </w:r>
      <w:r w:rsidR="00342682" w:rsidRPr="00657AA4">
        <w:rPr>
          <w:lang w:val="it-IT"/>
        </w:rPr>
        <w:t>d</w:t>
      </w:r>
      <w:r w:rsidR="004075D5" w:rsidRPr="00657AA4">
        <w:rPr>
          <w:lang w:val="it-IT"/>
        </w:rPr>
        <w:t xml:space="preserve">evono </w:t>
      </w:r>
      <w:r w:rsidR="00342682" w:rsidRPr="00657AA4">
        <w:rPr>
          <w:lang w:val="it-IT"/>
        </w:rPr>
        <w:t xml:space="preserve">anche </w:t>
      </w:r>
      <w:r w:rsidR="00E27001" w:rsidRPr="00657AA4">
        <w:rPr>
          <w:lang w:val="it-IT"/>
        </w:rPr>
        <w:t>supportare</w:t>
      </w:r>
      <w:r w:rsidR="00342682" w:rsidRPr="00657AA4">
        <w:rPr>
          <w:lang w:val="it-IT"/>
        </w:rPr>
        <w:t xml:space="preserve"> le persone con disabilità e le loro organizzazioni rappresentative nello sviluppo delle competenze,</w:t>
      </w:r>
      <w:r w:rsidR="00E27001" w:rsidRPr="00657AA4">
        <w:rPr>
          <w:lang w:val="it-IT"/>
        </w:rPr>
        <w:t xml:space="preserve"> della</w:t>
      </w:r>
      <w:r w:rsidR="004075D5" w:rsidRPr="00657AA4">
        <w:rPr>
          <w:lang w:val="it-IT"/>
        </w:rPr>
        <w:t xml:space="preserve"> </w:t>
      </w:r>
      <w:r w:rsidR="00E27001" w:rsidRPr="00657AA4">
        <w:rPr>
          <w:lang w:val="it-IT"/>
        </w:rPr>
        <w:t>conoscenza</w:t>
      </w:r>
      <w:r w:rsidR="00342682" w:rsidRPr="00657AA4">
        <w:rPr>
          <w:lang w:val="it-IT"/>
        </w:rPr>
        <w:t xml:space="preserve"> e </w:t>
      </w:r>
      <w:r w:rsidR="00E27001" w:rsidRPr="00657AA4">
        <w:rPr>
          <w:lang w:val="it-IT"/>
        </w:rPr>
        <w:t>delle</w:t>
      </w:r>
      <w:r w:rsidR="004075D5" w:rsidRPr="00657AA4">
        <w:rPr>
          <w:lang w:val="it-IT"/>
        </w:rPr>
        <w:t xml:space="preserve"> abilità</w:t>
      </w:r>
      <w:r w:rsidR="00E27001" w:rsidRPr="00657AA4">
        <w:rPr>
          <w:lang w:val="it-IT"/>
        </w:rPr>
        <w:t xml:space="preserve"> necessarie a difendere </w:t>
      </w:r>
      <w:r w:rsidR="00342682" w:rsidRPr="00657AA4">
        <w:rPr>
          <w:lang w:val="it-IT"/>
        </w:rPr>
        <w:t xml:space="preserve">in modo indipendente </w:t>
      </w:r>
      <w:r w:rsidR="00342682" w:rsidRPr="00657AA4">
        <w:rPr>
          <w:lang w:val="it-IT"/>
        </w:rPr>
        <w:lastRenderedPageBreak/>
        <w:t>la loro piena ed effettiva partecipazione alla società</w:t>
      </w:r>
      <w:r w:rsidR="00E27001" w:rsidRPr="00657AA4">
        <w:rPr>
          <w:lang w:val="it-IT"/>
        </w:rPr>
        <w:t>,</w:t>
      </w:r>
      <w:r w:rsidR="004075D5" w:rsidRPr="00657AA4">
        <w:rPr>
          <w:lang w:val="it-IT"/>
        </w:rPr>
        <w:t xml:space="preserve"> nonché </w:t>
      </w:r>
      <w:r w:rsidR="00E27001" w:rsidRPr="00657AA4">
        <w:rPr>
          <w:lang w:val="it-IT"/>
        </w:rPr>
        <w:t>allo sviluppo di più forti</w:t>
      </w:r>
      <w:r w:rsidR="004075D5" w:rsidRPr="00657AA4">
        <w:rPr>
          <w:lang w:val="it-IT"/>
        </w:rPr>
        <w:t xml:space="preserve"> </w:t>
      </w:r>
      <w:r w:rsidR="00342682" w:rsidRPr="00657AA4">
        <w:rPr>
          <w:lang w:val="it-IT"/>
        </w:rPr>
        <w:t xml:space="preserve">principi di </w:t>
      </w:r>
      <w:r w:rsidR="00E27001" w:rsidRPr="00657AA4">
        <w:rPr>
          <w:i/>
          <w:lang w:val="it-IT"/>
        </w:rPr>
        <w:t>governance</w:t>
      </w:r>
      <w:r w:rsidR="004075D5" w:rsidRPr="00657AA4">
        <w:rPr>
          <w:lang w:val="it-IT"/>
        </w:rPr>
        <w:t xml:space="preserve"> </w:t>
      </w:r>
      <w:r w:rsidR="00E27001" w:rsidRPr="00657AA4">
        <w:rPr>
          <w:lang w:val="it-IT"/>
        </w:rPr>
        <w:t xml:space="preserve">democratica, quali </w:t>
      </w:r>
      <w:r w:rsidR="00342682" w:rsidRPr="00657AA4">
        <w:rPr>
          <w:lang w:val="it-IT"/>
        </w:rPr>
        <w:t>il rispetto dei diritti umani,</w:t>
      </w:r>
      <w:r w:rsidR="00E27001" w:rsidRPr="00657AA4">
        <w:rPr>
          <w:lang w:val="it-IT"/>
        </w:rPr>
        <w:t xml:space="preserve"> </w:t>
      </w:r>
      <w:r w:rsidR="004075D5" w:rsidRPr="00657AA4">
        <w:rPr>
          <w:lang w:val="it-IT"/>
        </w:rPr>
        <w:t>il principio di legalità</w:t>
      </w:r>
      <w:r w:rsidR="00342682" w:rsidRPr="00657AA4">
        <w:rPr>
          <w:lang w:val="it-IT"/>
        </w:rPr>
        <w:t>,</w:t>
      </w:r>
      <w:r w:rsidR="004075D5" w:rsidRPr="00657AA4">
        <w:rPr>
          <w:lang w:val="it-IT"/>
        </w:rPr>
        <w:t xml:space="preserve"> di t</w:t>
      </w:r>
      <w:r w:rsidR="00342682" w:rsidRPr="00657AA4">
        <w:rPr>
          <w:lang w:val="it-IT"/>
        </w:rPr>
        <w:t>rasparenza,</w:t>
      </w:r>
      <w:r w:rsidR="002851A8" w:rsidRPr="00657AA4">
        <w:rPr>
          <w:lang w:val="it-IT"/>
        </w:rPr>
        <w:t xml:space="preserve"> di</w:t>
      </w:r>
      <w:r w:rsidR="004075D5" w:rsidRPr="00657AA4">
        <w:rPr>
          <w:lang w:val="it-IT"/>
        </w:rPr>
        <w:t xml:space="preserve"> r</w:t>
      </w:r>
      <w:r w:rsidR="00342682" w:rsidRPr="00657AA4">
        <w:rPr>
          <w:lang w:val="it-IT"/>
        </w:rPr>
        <w:t>esponsabilità,</w:t>
      </w:r>
      <w:r w:rsidR="002851A8" w:rsidRPr="00657AA4">
        <w:rPr>
          <w:lang w:val="it-IT"/>
        </w:rPr>
        <w:t xml:space="preserve"> di</w:t>
      </w:r>
      <w:r w:rsidR="004075D5" w:rsidRPr="00657AA4">
        <w:rPr>
          <w:lang w:val="it-IT"/>
        </w:rPr>
        <w:t xml:space="preserve"> </w:t>
      </w:r>
      <w:r w:rsidR="00342682" w:rsidRPr="00657AA4">
        <w:rPr>
          <w:lang w:val="it-IT"/>
        </w:rPr>
        <w:t xml:space="preserve">pluralismo e </w:t>
      </w:r>
      <w:r w:rsidR="002851A8" w:rsidRPr="00657AA4">
        <w:rPr>
          <w:lang w:val="it-IT"/>
        </w:rPr>
        <w:t>di</w:t>
      </w:r>
      <w:r w:rsidR="004075D5" w:rsidRPr="00657AA4">
        <w:rPr>
          <w:lang w:val="it-IT"/>
        </w:rPr>
        <w:t xml:space="preserve"> </w:t>
      </w:r>
      <w:r w:rsidR="00342682" w:rsidRPr="00657AA4">
        <w:rPr>
          <w:lang w:val="it-IT"/>
        </w:rPr>
        <w:t xml:space="preserve">partecipazione. Inoltre, </w:t>
      </w:r>
      <w:r w:rsidR="002851A8" w:rsidRPr="00657AA4">
        <w:rPr>
          <w:lang w:val="it-IT"/>
        </w:rPr>
        <w:t>gli</w:t>
      </w:r>
      <w:r w:rsidR="00342682" w:rsidRPr="00657AA4">
        <w:rPr>
          <w:lang w:val="it-IT"/>
        </w:rPr>
        <w:t xml:space="preserve"> Stati </w:t>
      </w:r>
      <w:r w:rsidR="002851A8" w:rsidRPr="00657AA4">
        <w:rPr>
          <w:lang w:val="it-IT"/>
        </w:rPr>
        <w:t xml:space="preserve">parti </w:t>
      </w:r>
      <w:r w:rsidR="00342682" w:rsidRPr="00657AA4">
        <w:rPr>
          <w:lang w:val="it-IT"/>
        </w:rPr>
        <w:t>d</w:t>
      </w:r>
      <w:r w:rsidR="002851A8" w:rsidRPr="00657AA4">
        <w:rPr>
          <w:lang w:val="it-IT"/>
        </w:rPr>
        <w:t>evono</w:t>
      </w:r>
      <w:r w:rsidR="00342682" w:rsidRPr="00657AA4">
        <w:rPr>
          <w:lang w:val="it-IT"/>
        </w:rPr>
        <w:t xml:space="preserve"> fornire indicazioni su come accedere ai finanziamenti e diversificare le loro fonti di </w:t>
      </w:r>
      <w:r w:rsidR="002851A8" w:rsidRPr="00657AA4">
        <w:rPr>
          <w:lang w:val="it-IT"/>
        </w:rPr>
        <w:t>finanziamento</w:t>
      </w:r>
      <w:r w:rsidR="00342682" w:rsidRPr="00657AA4">
        <w:rPr>
          <w:lang w:val="it-IT"/>
        </w:rPr>
        <w:t>.</w:t>
      </w:r>
      <w:r w:rsidR="00342682" w:rsidRPr="00657AA4">
        <w:rPr>
          <w:rStyle w:val="FootnoteReference"/>
        </w:rPr>
        <w:footnoteReference w:id="27"/>
      </w:r>
    </w:p>
    <w:p w:rsidR="00AE7D68" w:rsidRPr="00657AA4" w:rsidRDefault="00CB1BC0" w:rsidP="004145D2">
      <w:pPr>
        <w:pStyle w:val="SingleTxtG"/>
        <w:rPr>
          <w:lang w:val="it-IT"/>
        </w:rPr>
      </w:pPr>
      <w:r w:rsidRPr="00657AA4">
        <w:rPr>
          <w:lang w:val="it-IT"/>
        </w:rPr>
        <w:t>61.</w:t>
      </w:r>
      <w:r w:rsidRPr="00657AA4">
        <w:rPr>
          <w:lang w:val="it-IT"/>
        </w:rPr>
        <w:tab/>
      </w:r>
      <w:r w:rsidR="002851A8" w:rsidRPr="00657AA4">
        <w:rPr>
          <w:lang w:val="it-IT"/>
        </w:rPr>
        <w:t xml:space="preserve"> </w:t>
      </w:r>
      <w:r w:rsidR="00AE7D68" w:rsidRPr="00657AA4">
        <w:rPr>
          <w:lang w:val="it-IT"/>
        </w:rPr>
        <w:t xml:space="preserve">Stati </w:t>
      </w:r>
      <w:r w:rsidR="002851A8" w:rsidRPr="00657AA4">
        <w:rPr>
          <w:lang w:val="it-IT"/>
        </w:rPr>
        <w:t xml:space="preserve">parti </w:t>
      </w:r>
      <w:r w:rsidR="00AE7D68" w:rsidRPr="00657AA4">
        <w:rPr>
          <w:lang w:val="it-IT"/>
        </w:rPr>
        <w:t xml:space="preserve">devono garantire che le organizzazioni di persone con disabilità siano in grado di </w:t>
      </w:r>
      <w:r w:rsidR="00313D91" w:rsidRPr="00657AA4">
        <w:rPr>
          <w:lang w:val="it-IT"/>
        </w:rPr>
        <w:t xml:space="preserve">registrarsi </w:t>
      </w:r>
      <w:r w:rsidR="00AE7D68" w:rsidRPr="00657AA4">
        <w:rPr>
          <w:lang w:val="it-IT"/>
        </w:rPr>
        <w:t>facilmente e liberamente</w:t>
      </w:r>
      <w:r w:rsidR="008841EF" w:rsidRPr="00657AA4">
        <w:rPr>
          <w:lang w:val="it-IT"/>
        </w:rPr>
        <w:t xml:space="preserve">, di </w:t>
      </w:r>
      <w:r w:rsidR="00AE7D68" w:rsidRPr="00657AA4">
        <w:rPr>
          <w:lang w:val="it-IT"/>
        </w:rPr>
        <w:t xml:space="preserve">cercare e </w:t>
      </w:r>
      <w:r w:rsidR="002851A8" w:rsidRPr="00657AA4">
        <w:rPr>
          <w:lang w:val="it-IT"/>
        </w:rPr>
        <w:t>assicurarsi</w:t>
      </w:r>
      <w:r w:rsidR="00AE7D68" w:rsidRPr="00657AA4">
        <w:rPr>
          <w:lang w:val="it-IT"/>
        </w:rPr>
        <w:t xml:space="preserve"> fondi e risorse da </w:t>
      </w:r>
      <w:r w:rsidR="005D142F" w:rsidRPr="00657AA4">
        <w:rPr>
          <w:lang w:val="it-IT"/>
        </w:rPr>
        <w:t xml:space="preserve">parte di </w:t>
      </w:r>
      <w:r w:rsidR="00AE7D68" w:rsidRPr="00657AA4">
        <w:rPr>
          <w:lang w:val="it-IT"/>
        </w:rPr>
        <w:t xml:space="preserve">donatori nazionali e internazionali, compresi </w:t>
      </w:r>
      <w:r w:rsidR="009F5B58" w:rsidRPr="00657AA4">
        <w:rPr>
          <w:lang w:val="it-IT"/>
        </w:rPr>
        <w:t>singoli individui,</w:t>
      </w:r>
      <w:r w:rsidR="008841EF" w:rsidRPr="00657AA4">
        <w:rPr>
          <w:lang w:val="it-IT"/>
        </w:rPr>
        <w:t xml:space="preserve"> </w:t>
      </w:r>
      <w:r w:rsidR="00AE7D68" w:rsidRPr="00657AA4">
        <w:rPr>
          <w:lang w:val="it-IT"/>
        </w:rPr>
        <w:t>aziende private, tutte le fondazioni pubbliche e private</w:t>
      </w:r>
      <w:r w:rsidR="009F5B58" w:rsidRPr="00657AA4">
        <w:rPr>
          <w:lang w:val="it-IT"/>
        </w:rPr>
        <w:t xml:space="preserve">, </w:t>
      </w:r>
      <w:r w:rsidR="00AE7D68" w:rsidRPr="00657AA4">
        <w:rPr>
          <w:lang w:val="it-IT"/>
        </w:rPr>
        <w:t>organizzazioni della società civile,</w:t>
      </w:r>
      <w:r w:rsidR="00A2535A" w:rsidRPr="00657AA4">
        <w:rPr>
          <w:lang w:val="it-IT"/>
        </w:rPr>
        <w:t xml:space="preserve"> nonché</w:t>
      </w:r>
      <w:r w:rsidR="009F5B58" w:rsidRPr="00657AA4">
        <w:rPr>
          <w:lang w:val="it-IT"/>
        </w:rPr>
        <w:t xml:space="preserve"> organizzazioni statali, </w:t>
      </w:r>
      <w:r w:rsidR="00AE7D68" w:rsidRPr="00657AA4">
        <w:rPr>
          <w:lang w:val="it-IT"/>
        </w:rPr>
        <w:t>regionali e internazionali.</w:t>
      </w:r>
      <w:r w:rsidR="00AE7D68" w:rsidRPr="00657AA4">
        <w:rPr>
          <w:rStyle w:val="FootnoteReference"/>
        </w:rPr>
        <w:footnoteReference w:id="28"/>
      </w:r>
      <w:r w:rsidR="00AE7D68" w:rsidRPr="00657AA4">
        <w:rPr>
          <w:lang w:val="it-IT"/>
        </w:rPr>
        <w:t xml:space="preserve"> Il Comitato raccomanda che gli Stati </w:t>
      </w:r>
      <w:r w:rsidR="009F5B58" w:rsidRPr="00657AA4">
        <w:rPr>
          <w:lang w:val="it-IT"/>
        </w:rPr>
        <w:t>parti</w:t>
      </w:r>
      <w:r w:rsidR="00AE7D68" w:rsidRPr="00657AA4">
        <w:rPr>
          <w:lang w:val="it-IT"/>
        </w:rPr>
        <w:t xml:space="preserve"> adottino criteri per </w:t>
      </w:r>
      <w:r w:rsidR="009F5B58" w:rsidRPr="00657AA4">
        <w:rPr>
          <w:lang w:val="it-IT"/>
        </w:rPr>
        <w:t>allocare</w:t>
      </w:r>
      <w:r w:rsidR="00AE7D68" w:rsidRPr="00657AA4">
        <w:rPr>
          <w:lang w:val="it-IT"/>
        </w:rPr>
        <w:t xml:space="preserve"> fondi per la consultazione</w:t>
      </w:r>
      <w:r w:rsidR="009F5B58" w:rsidRPr="00657AA4">
        <w:rPr>
          <w:lang w:val="it-IT"/>
        </w:rPr>
        <w:t>,</w:t>
      </w:r>
      <w:r w:rsidR="00AE7D68" w:rsidRPr="00657AA4">
        <w:rPr>
          <w:lang w:val="it-IT"/>
        </w:rPr>
        <w:t xml:space="preserve"> anche </w:t>
      </w:r>
      <w:r w:rsidR="004145D2" w:rsidRPr="00657AA4">
        <w:rPr>
          <w:lang w:val="it-IT"/>
        </w:rPr>
        <w:t>attraverso</w:t>
      </w:r>
      <w:r w:rsidR="00AE7D68" w:rsidRPr="00657AA4">
        <w:rPr>
          <w:lang w:val="it-IT"/>
        </w:rPr>
        <w:t>:</w:t>
      </w:r>
    </w:p>
    <w:p w:rsidR="004145D2" w:rsidRPr="00657AA4" w:rsidRDefault="004145D2" w:rsidP="00362CCE">
      <w:pPr>
        <w:pStyle w:val="SingleTxtG"/>
        <w:rPr>
          <w:lang w:val="it-IT"/>
        </w:rPr>
      </w:pPr>
      <w:r w:rsidRPr="00657AA4">
        <w:rPr>
          <w:lang w:val="it-IT"/>
        </w:rPr>
        <w:t xml:space="preserve">     (a)        L’assegnazione diretta di fondi alle organizzazioni di persone con disabilità, evitando </w:t>
      </w:r>
      <w:r w:rsidR="009C0836" w:rsidRPr="00657AA4">
        <w:rPr>
          <w:lang w:val="it-IT"/>
        </w:rPr>
        <w:t xml:space="preserve">l’intermediazione </w:t>
      </w:r>
      <w:r w:rsidRPr="00657AA4">
        <w:rPr>
          <w:lang w:val="it-IT"/>
        </w:rPr>
        <w:t xml:space="preserve">di terze parti; </w:t>
      </w:r>
    </w:p>
    <w:p w:rsidR="004145D2" w:rsidRPr="00657AA4" w:rsidRDefault="00A2535A" w:rsidP="00362CCE">
      <w:pPr>
        <w:pStyle w:val="SingleTxtG"/>
        <w:rPr>
          <w:lang w:val="it-IT"/>
        </w:rPr>
      </w:pPr>
      <w:r w:rsidRPr="00657AA4">
        <w:rPr>
          <w:lang w:val="it-IT"/>
        </w:rPr>
        <w:tab/>
        <w:t>(b)</w:t>
      </w:r>
      <w:r w:rsidRPr="00657AA4">
        <w:rPr>
          <w:lang w:val="it-IT"/>
        </w:rPr>
        <w:tab/>
      </w:r>
      <w:r w:rsidR="000563F4" w:rsidRPr="00657AA4">
        <w:rPr>
          <w:lang w:val="it-IT"/>
        </w:rPr>
        <w:t>Il dare p</w:t>
      </w:r>
      <w:r w:rsidR="004145D2" w:rsidRPr="00657AA4">
        <w:rPr>
          <w:lang w:val="it-IT"/>
        </w:rPr>
        <w:t xml:space="preserve">riorità </w:t>
      </w:r>
      <w:r w:rsidR="009C0836" w:rsidRPr="00657AA4">
        <w:rPr>
          <w:lang w:val="it-IT"/>
        </w:rPr>
        <w:t xml:space="preserve">alle risorse </w:t>
      </w:r>
      <w:r w:rsidR="000563F4" w:rsidRPr="00657AA4">
        <w:rPr>
          <w:lang w:val="it-IT"/>
        </w:rPr>
        <w:t>destinate al</w:t>
      </w:r>
      <w:r w:rsidR="009C0836" w:rsidRPr="00657AA4">
        <w:rPr>
          <w:lang w:val="it-IT"/>
        </w:rPr>
        <w:t>le</w:t>
      </w:r>
      <w:r w:rsidR="004145D2" w:rsidRPr="00657AA4">
        <w:rPr>
          <w:lang w:val="it-IT"/>
        </w:rPr>
        <w:t xml:space="preserve"> organizzazioni di persone con disabilità che si concentrano principalmente sulla </w:t>
      </w:r>
      <w:r w:rsidR="000563F4" w:rsidRPr="00657AA4">
        <w:rPr>
          <w:lang w:val="it-IT"/>
        </w:rPr>
        <w:t>difesa</w:t>
      </w:r>
      <w:r w:rsidR="004145D2" w:rsidRPr="00657AA4">
        <w:rPr>
          <w:lang w:val="it-IT"/>
        </w:rPr>
        <w:t xml:space="preserve"> dei diritti </w:t>
      </w:r>
      <w:r w:rsidR="000563F4" w:rsidRPr="00657AA4">
        <w:rPr>
          <w:lang w:val="it-IT"/>
        </w:rPr>
        <w:t>delle persone con</w:t>
      </w:r>
      <w:r w:rsidR="004145D2" w:rsidRPr="00657AA4">
        <w:rPr>
          <w:lang w:val="it-IT"/>
        </w:rPr>
        <w:t xml:space="preserve"> disabilità;</w:t>
      </w:r>
    </w:p>
    <w:p w:rsidR="004145D2" w:rsidRPr="00657AA4" w:rsidRDefault="004145D2" w:rsidP="00362CCE">
      <w:pPr>
        <w:pStyle w:val="SingleTxtG"/>
        <w:rPr>
          <w:lang w:val="it-IT"/>
        </w:rPr>
      </w:pPr>
      <w:r w:rsidRPr="00657AA4">
        <w:rPr>
          <w:lang w:val="it-IT"/>
        </w:rPr>
        <w:tab/>
        <w:t>(c)</w:t>
      </w:r>
      <w:r w:rsidRPr="00657AA4">
        <w:rPr>
          <w:lang w:val="it-IT"/>
        </w:rPr>
        <w:tab/>
        <w:t xml:space="preserve">Lo stanziamento di fondi specifici per le organizzazioni di donne con disabilità e di </w:t>
      </w:r>
      <w:r w:rsidR="000563F4" w:rsidRPr="00657AA4">
        <w:rPr>
          <w:lang w:val="it-IT"/>
        </w:rPr>
        <w:t>minori</w:t>
      </w:r>
      <w:r w:rsidRPr="00657AA4">
        <w:rPr>
          <w:lang w:val="it-IT"/>
        </w:rPr>
        <w:t xml:space="preserve"> con disabilità per consentire la loro piena ed effettiva partecipazione al processo di </w:t>
      </w:r>
      <w:r w:rsidR="000563F4" w:rsidRPr="00657AA4">
        <w:rPr>
          <w:lang w:val="it-IT"/>
        </w:rPr>
        <w:t>elaborazione</w:t>
      </w:r>
      <w:r w:rsidRPr="00657AA4">
        <w:rPr>
          <w:lang w:val="it-IT"/>
        </w:rPr>
        <w:t xml:space="preserve">, sviluppo e </w:t>
      </w:r>
      <w:r w:rsidR="000563F4" w:rsidRPr="00657AA4">
        <w:rPr>
          <w:lang w:val="it-IT"/>
        </w:rPr>
        <w:t>implementazione</w:t>
      </w:r>
      <w:r w:rsidRPr="00657AA4">
        <w:rPr>
          <w:lang w:val="it-IT"/>
        </w:rPr>
        <w:t xml:space="preserve"> di leggi e politiche </w:t>
      </w:r>
      <w:r w:rsidR="000563F4" w:rsidRPr="00657AA4">
        <w:rPr>
          <w:lang w:val="it-IT"/>
        </w:rPr>
        <w:t>e all’attività</w:t>
      </w:r>
      <w:r w:rsidRPr="00657AA4">
        <w:rPr>
          <w:lang w:val="it-IT"/>
        </w:rPr>
        <w:t xml:space="preserve"> di monitoraggio;</w:t>
      </w:r>
      <w:r w:rsidRPr="00657AA4">
        <w:rPr>
          <w:rStyle w:val="FootnoteReference"/>
        </w:rPr>
        <w:footnoteReference w:id="29"/>
      </w:r>
    </w:p>
    <w:p w:rsidR="004145D2" w:rsidRPr="00657AA4" w:rsidRDefault="004145D2" w:rsidP="00362CCE">
      <w:pPr>
        <w:pStyle w:val="SingleTxtG"/>
        <w:rPr>
          <w:lang w:val="it-IT"/>
        </w:rPr>
      </w:pPr>
      <w:r w:rsidRPr="00657AA4">
        <w:rPr>
          <w:lang w:val="it-IT"/>
        </w:rPr>
        <w:tab/>
      </w:r>
      <w:r w:rsidR="00754331" w:rsidRPr="00657AA4">
        <w:rPr>
          <w:lang w:val="it-IT"/>
        </w:rPr>
        <w:t>(</w:t>
      </w:r>
      <w:r w:rsidRPr="00657AA4">
        <w:rPr>
          <w:lang w:val="it-IT"/>
        </w:rPr>
        <w:t>d</w:t>
      </w:r>
      <w:r w:rsidR="00754331" w:rsidRPr="00657AA4">
        <w:rPr>
          <w:lang w:val="it-IT"/>
        </w:rPr>
        <w:t>)</w:t>
      </w:r>
      <w:r w:rsidRPr="00657AA4">
        <w:rPr>
          <w:lang w:val="it-IT"/>
        </w:rPr>
        <w:tab/>
      </w:r>
      <w:r w:rsidR="00754331" w:rsidRPr="00657AA4">
        <w:rPr>
          <w:lang w:val="it-IT"/>
        </w:rPr>
        <w:t>La d</w:t>
      </w:r>
      <w:r w:rsidRPr="00657AA4">
        <w:rPr>
          <w:lang w:val="it-IT"/>
        </w:rPr>
        <w:t xml:space="preserve">istribuzione di fondi su base </w:t>
      </w:r>
      <w:r w:rsidR="000563F4" w:rsidRPr="00657AA4">
        <w:rPr>
          <w:lang w:val="it-IT"/>
        </w:rPr>
        <w:t>di eguaglianza</w:t>
      </w:r>
      <w:r w:rsidRPr="00657AA4">
        <w:rPr>
          <w:lang w:val="it-IT"/>
        </w:rPr>
        <w:t xml:space="preserve"> tra le diverse organizzazioni di persone con disabilità,</w:t>
      </w:r>
      <w:r w:rsidR="000563F4" w:rsidRPr="00657AA4">
        <w:rPr>
          <w:lang w:val="it-IT"/>
        </w:rPr>
        <w:t xml:space="preserve"> che </w:t>
      </w:r>
      <w:r w:rsidR="00A2535A" w:rsidRPr="00657AA4">
        <w:rPr>
          <w:lang w:val="it-IT"/>
        </w:rPr>
        <w:t>contempli</w:t>
      </w:r>
      <w:r w:rsidR="000563F4" w:rsidRPr="00657AA4">
        <w:rPr>
          <w:lang w:val="it-IT"/>
        </w:rPr>
        <w:t xml:space="preserve"> un centro istituzionale di finanziamento</w:t>
      </w:r>
      <w:r w:rsidR="00A2535A" w:rsidRPr="00657AA4">
        <w:rPr>
          <w:lang w:val="it-IT"/>
        </w:rPr>
        <w:t xml:space="preserve"> duraturo</w:t>
      </w:r>
      <w:r w:rsidR="000563F4" w:rsidRPr="00657AA4">
        <w:rPr>
          <w:lang w:val="it-IT"/>
        </w:rPr>
        <w:t>,</w:t>
      </w:r>
      <w:r w:rsidR="008C0576" w:rsidRPr="00657AA4">
        <w:rPr>
          <w:lang w:val="it-IT"/>
        </w:rPr>
        <w:t xml:space="preserve"> </w:t>
      </w:r>
      <w:r w:rsidRPr="00657AA4">
        <w:rPr>
          <w:lang w:val="it-IT"/>
        </w:rPr>
        <w:t xml:space="preserve">invece di </w:t>
      </w:r>
      <w:r w:rsidR="000563F4" w:rsidRPr="00657AA4">
        <w:rPr>
          <w:lang w:val="it-IT"/>
        </w:rPr>
        <w:t>essere limitata</w:t>
      </w:r>
      <w:r w:rsidRPr="00657AA4">
        <w:rPr>
          <w:lang w:val="it-IT"/>
        </w:rPr>
        <w:t xml:space="preserve"> a finanziamenti </w:t>
      </w:r>
      <w:r w:rsidR="000563F4" w:rsidRPr="00657AA4">
        <w:rPr>
          <w:lang w:val="it-IT"/>
        </w:rPr>
        <w:t>a progetto</w:t>
      </w:r>
      <w:r w:rsidRPr="00657AA4">
        <w:rPr>
          <w:lang w:val="it-IT"/>
        </w:rPr>
        <w:t>;</w:t>
      </w:r>
    </w:p>
    <w:p w:rsidR="004145D2" w:rsidRPr="00657AA4" w:rsidRDefault="004145D2" w:rsidP="00362CCE">
      <w:pPr>
        <w:pStyle w:val="SingleTxtG"/>
        <w:rPr>
          <w:lang w:val="it-IT"/>
        </w:rPr>
      </w:pPr>
      <w:r w:rsidRPr="00657AA4">
        <w:rPr>
          <w:lang w:val="it-IT"/>
        </w:rPr>
        <w:tab/>
      </w:r>
      <w:r w:rsidR="008C0576" w:rsidRPr="00657AA4">
        <w:rPr>
          <w:lang w:val="it-IT"/>
        </w:rPr>
        <w:t>(</w:t>
      </w:r>
      <w:r w:rsidRPr="00657AA4">
        <w:rPr>
          <w:lang w:val="it-IT"/>
        </w:rPr>
        <w:t>e</w:t>
      </w:r>
      <w:r w:rsidR="008C0576" w:rsidRPr="00657AA4">
        <w:rPr>
          <w:lang w:val="it-IT"/>
        </w:rPr>
        <w:t>)</w:t>
      </w:r>
      <w:r w:rsidRPr="00657AA4">
        <w:rPr>
          <w:lang w:val="it-IT"/>
        </w:rPr>
        <w:tab/>
      </w:r>
      <w:r w:rsidR="008C0576" w:rsidRPr="00657AA4">
        <w:rPr>
          <w:lang w:val="it-IT"/>
        </w:rPr>
        <w:t>La g</w:t>
      </w:r>
      <w:r w:rsidRPr="00657AA4">
        <w:rPr>
          <w:lang w:val="it-IT"/>
        </w:rPr>
        <w:t>aran</w:t>
      </w:r>
      <w:r w:rsidR="008C0576" w:rsidRPr="00657AA4">
        <w:rPr>
          <w:lang w:val="it-IT"/>
        </w:rPr>
        <w:t>zia del</w:t>
      </w:r>
      <w:r w:rsidR="000563F4" w:rsidRPr="00657AA4">
        <w:rPr>
          <w:lang w:val="it-IT"/>
        </w:rPr>
        <w:t>l’</w:t>
      </w:r>
      <w:r w:rsidRPr="00657AA4">
        <w:rPr>
          <w:lang w:val="it-IT"/>
        </w:rPr>
        <w:t>autonomia delle organizzazioni di persone con disabilità nel decidere la loro agenda d</w:t>
      </w:r>
      <w:r w:rsidR="008C0576" w:rsidRPr="00657AA4">
        <w:rPr>
          <w:lang w:val="it-IT"/>
        </w:rPr>
        <w:t>elle azioni di tutela</w:t>
      </w:r>
      <w:r w:rsidR="00DA395B" w:rsidRPr="00657AA4">
        <w:rPr>
          <w:lang w:val="it-IT"/>
        </w:rPr>
        <w:t xml:space="preserve"> [</w:t>
      </w:r>
      <w:r w:rsidR="00DA395B" w:rsidRPr="00657AA4">
        <w:rPr>
          <w:i/>
          <w:lang w:val="it-IT"/>
        </w:rPr>
        <w:t xml:space="preserve">advocacy agenda, </w:t>
      </w:r>
      <w:r w:rsidR="00DA395B" w:rsidRPr="00657AA4">
        <w:rPr>
          <w:lang w:val="it-IT"/>
        </w:rPr>
        <w:t xml:space="preserve">N.d.R.], a prescindere </w:t>
      </w:r>
      <w:r w:rsidR="008C0576" w:rsidRPr="00657AA4">
        <w:rPr>
          <w:lang w:val="it-IT"/>
        </w:rPr>
        <w:t xml:space="preserve">dai </w:t>
      </w:r>
      <w:r w:rsidRPr="00657AA4">
        <w:rPr>
          <w:lang w:val="it-IT"/>
        </w:rPr>
        <w:t>finanziamenti ricevuti;</w:t>
      </w:r>
    </w:p>
    <w:p w:rsidR="004145D2" w:rsidRPr="00657AA4" w:rsidRDefault="004145D2" w:rsidP="00362CCE">
      <w:pPr>
        <w:pStyle w:val="SingleTxtG"/>
        <w:rPr>
          <w:lang w:val="it-IT"/>
        </w:rPr>
      </w:pPr>
      <w:r w:rsidRPr="00657AA4">
        <w:rPr>
          <w:lang w:val="it-IT"/>
        </w:rPr>
        <w:lastRenderedPageBreak/>
        <w:tab/>
      </w:r>
      <w:r w:rsidR="008C0576" w:rsidRPr="00657AA4">
        <w:rPr>
          <w:lang w:val="it-IT"/>
        </w:rPr>
        <w:t>(</w:t>
      </w:r>
      <w:r w:rsidRPr="00657AA4">
        <w:rPr>
          <w:lang w:val="it-IT"/>
        </w:rPr>
        <w:t>f</w:t>
      </w:r>
      <w:r w:rsidR="008C0576" w:rsidRPr="00657AA4">
        <w:rPr>
          <w:lang w:val="it-IT"/>
        </w:rPr>
        <w:t>)</w:t>
      </w:r>
      <w:r w:rsidRPr="00657AA4">
        <w:rPr>
          <w:lang w:val="it-IT"/>
        </w:rPr>
        <w:tab/>
      </w:r>
      <w:r w:rsidR="008C0576" w:rsidRPr="00657AA4">
        <w:rPr>
          <w:lang w:val="it-IT"/>
        </w:rPr>
        <w:t>La d</w:t>
      </w:r>
      <w:r w:rsidRPr="00657AA4">
        <w:rPr>
          <w:lang w:val="it-IT"/>
        </w:rPr>
        <w:t>istin</w:t>
      </w:r>
      <w:r w:rsidR="008C0576" w:rsidRPr="00657AA4">
        <w:rPr>
          <w:lang w:val="it-IT"/>
        </w:rPr>
        <w:t xml:space="preserve">zione </w:t>
      </w:r>
      <w:r w:rsidR="00DA395B" w:rsidRPr="00657AA4">
        <w:rPr>
          <w:lang w:val="it-IT"/>
        </w:rPr>
        <w:t xml:space="preserve">tra finanziamenti per il funzionamento delle </w:t>
      </w:r>
      <w:r w:rsidRPr="00657AA4">
        <w:rPr>
          <w:lang w:val="it-IT"/>
        </w:rPr>
        <w:t xml:space="preserve">organizzazioni di persone con disabilità e </w:t>
      </w:r>
      <w:r w:rsidR="00DA395B" w:rsidRPr="00657AA4">
        <w:rPr>
          <w:lang w:val="it-IT"/>
        </w:rPr>
        <w:t>per i</w:t>
      </w:r>
      <w:r w:rsidRPr="00657AA4">
        <w:rPr>
          <w:lang w:val="it-IT"/>
        </w:rPr>
        <w:t xml:space="preserve"> progetti </w:t>
      </w:r>
      <w:r w:rsidR="00DA395B" w:rsidRPr="00657AA4">
        <w:rPr>
          <w:lang w:val="it-IT"/>
        </w:rPr>
        <w:t>realizzati</w:t>
      </w:r>
      <w:r w:rsidRPr="00657AA4">
        <w:rPr>
          <w:lang w:val="it-IT"/>
        </w:rPr>
        <w:t xml:space="preserve"> da tali organizzazioni;</w:t>
      </w:r>
    </w:p>
    <w:p w:rsidR="004145D2" w:rsidRPr="00657AA4" w:rsidRDefault="004145D2" w:rsidP="00362CCE">
      <w:pPr>
        <w:pStyle w:val="SingleTxtG"/>
        <w:rPr>
          <w:lang w:val="it-IT"/>
        </w:rPr>
      </w:pPr>
      <w:r w:rsidRPr="00657AA4">
        <w:rPr>
          <w:lang w:val="it-IT"/>
        </w:rPr>
        <w:tab/>
      </w:r>
      <w:r w:rsidR="008C0576" w:rsidRPr="00657AA4">
        <w:rPr>
          <w:lang w:val="it-IT"/>
        </w:rPr>
        <w:t>(</w:t>
      </w:r>
      <w:r w:rsidRPr="00657AA4">
        <w:rPr>
          <w:lang w:val="it-IT"/>
        </w:rPr>
        <w:t>g</w:t>
      </w:r>
      <w:r w:rsidR="008C0576" w:rsidRPr="00657AA4">
        <w:rPr>
          <w:lang w:val="it-IT"/>
        </w:rPr>
        <w:t>)</w:t>
      </w:r>
      <w:r w:rsidRPr="00657AA4">
        <w:rPr>
          <w:lang w:val="it-IT"/>
        </w:rPr>
        <w:tab/>
      </w:r>
      <w:r w:rsidR="00DA395B" w:rsidRPr="00657AA4">
        <w:rPr>
          <w:lang w:val="it-IT"/>
        </w:rPr>
        <w:t xml:space="preserve">Il rendere </w:t>
      </w:r>
      <w:r w:rsidR="00687B6E" w:rsidRPr="00657AA4">
        <w:rPr>
          <w:lang w:val="it-IT"/>
        </w:rPr>
        <w:t xml:space="preserve">i finanziamenti </w:t>
      </w:r>
      <w:r w:rsidR="00DA395B" w:rsidRPr="00657AA4">
        <w:rPr>
          <w:lang w:val="it-IT"/>
        </w:rPr>
        <w:t>disponibili</w:t>
      </w:r>
      <w:r w:rsidR="00687B6E" w:rsidRPr="00657AA4">
        <w:rPr>
          <w:lang w:val="it-IT"/>
        </w:rPr>
        <w:t xml:space="preserve"> </w:t>
      </w:r>
      <w:r w:rsidRPr="00657AA4">
        <w:rPr>
          <w:lang w:val="it-IT"/>
        </w:rPr>
        <w:t>a tutte le organizzazioni di persone con disabilità</w:t>
      </w:r>
      <w:r w:rsidR="00687B6E" w:rsidRPr="00657AA4">
        <w:rPr>
          <w:lang w:val="it-IT"/>
        </w:rPr>
        <w:t>, incluse le</w:t>
      </w:r>
      <w:r w:rsidR="00441DFA" w:rsidRPr="00657AA4">
        <w:rPr>
          <w:lang w:val="it-IT"/>
        </w:rPr>
        <w:t xml:space="preserve"> organizzazioni di auto</w:t>
      </w:r>
      <w:r w:rsidR="009F2809" w:rsidRPr="00657AA4">
        <w:rPr>
          <w:lang w:val="it-IT"/>
        </w:rPr>
        <w:t>rappresentanza</w:t>
      </w:r>
      <w:r w:rsidR="00687B6E" w:rsidRPr="00657AA4">
        <w:rPr>
          <w:lang w:val="it-IT"/>
        </w:rPr>
        <w:t xml:space="preserve"> [</w:t>
      </w:r>
      <w:r w:rsidR="00687B6E" w:rsidRPr="00657AA4">
        <w:rPr>
          <w:i/>
          <w:lang w:val="it-IT"/>
        </w:rPr>
        <w:t>self-advocate organizations</w:t>
      </w:r>
      <w:r w:rsidR="00687B6E" w:rsidRPr="00657AA4">
        <w:rPr>
          <w:lang w:val="it-IT"/>
        </w:rPr>
        <w:t>, N.d.R.]</w:t>
      </w:r>
      <w:r w:rsidR="008C0576" w:rsidRPr="00657AA4">
        <w:rPr>
          <w:lang w:val="it-IT"/>
        </w:rPr>
        <w:t xml:space="preserve"> </w:t>
      </w:r>
      <w:r w:rsidRPr="00657AA4">
        <w:rPr>
          <w:lang w:val="it-IT"/>
        </w:rPr>
        <w:t>e/o quell</w:t>
      </w:r>
      <w:r w:rsidR="008C0576" w:rsidRPr="00657AA4">
        <w:rPr>
          <w:lang w:val="it-IT"/>
        </w:rPr>
        <w:t>e</w:t>
      </w:r>
      <w:r w:rsidRPr="00657AA4">
        <w:rPr>
          <w:lang w:val="it-IT"/>
        </w:rPr>
        <w:t xml:space="preserve"> che non hanno </w:t>
      </w:r>
      <w:r w:rsidR="00687B6E" w:rsidRPr="00657AA4">
        <w:rPr>
          <w:lang w:val="it-IT"/>
        </w:rPr>
        <w:t xml:space="preserve">ottenuto </w:t>
      </w:r>
      <w:r w:rsidR="006C41C0" w:rsidRPr="00657AA4">
        <w:rPr>
          <w:lang w:val="it-IT"/>
        </w:rPr>
        <w:t xml:space="preserve">un </w:t>
      </w:r>
      <w:r w:rsidR="00687B6E" w:rsidRPr="00657AA4">
        <w:rPr>
          <w:lang w:val="it-IT"/>
        </w:rPr>
        <w:t>riconoscimento giuridico</w:t>
      </w:r>
      <w:r w:rsidRPr="00657AA4">
        <w:rPr>
          <w:lang w:val="it-IT"/>
        </w:rPr>
        <w:t xml:space="preserve"> a causa di leggi che negano la capacità </w:t>
      </w:r>
      <w:r w:rsidR="00687B6E" w:rsidRPr="00657AA4">
        <w:rPr>
          <w:lang w:val="it-IT"/>
        </w:rPr>
        <w:t>legale</w:t>
      </w:r>
      <w:r w:rsidRPr="00657AA4">
        <w:rPr>
          <w:lang w:val="it-IT"/>
        </w:rPr>
        <w:t xml:space="preserve"> </w:t>
      </w:r>
      <w:r w:rsidR="00687B6E" w:rsidRPr="00657AA4">
        <w:rPr>
          <w:lang w:val="it-IT"/>
        </w:rPr>
        <w:t xml:space="preserve">dei loro membri e ostacolano il riconoscimento </w:t>
      </w:r>
      <w:r w:rsidRPr="00657AA4">
        <w:rPr>
          <w:lang w:val="it-IT"/>
        </w:rPr>
        <w:t>delle loro organizzazioni;</w:t>
      </w:r>
    </w:p>
    <w:p w:rsidR="004145D2" w:rsidRPr="00657AA4" w:rsidRDefault="004145D2" w:rsidP="00362CCE">
      <w:pPr>
        <w:pStyle w:val="SingleTxtG"/>
        <w:rPr>
          <w:lang w:val="it-IT"/>
        </w:rPr>
      </w:pPr>
      <w:r w:rsidRPr="00657AA4">
        <w:rPr>
          <w:lang w:val="it-IT"/>
        </w:rPr>
        <w:tab/>
      </w:r>
      <w:r w:rsidR="008C0576" w:rsidRPr="00657AA4">
        <w:rPr>
          <w:lang w:val="it-IT"/>
        </w:rPr>
        <w:t>(</w:t>
      </w:r>
      <w:r w:rsidRPr="00657AA4">
        <w:rPr>
          <w:lang w:val="it-IT"/>
        </w:rPr>
        <w:t>h</w:t>
      </w:r>
      <w:r w:rsidR="008C0576" w:rsidRPr="00657AA4">
        <w:rPr>
          <w:lang w:val="it-IT"/>
        </w:rPr>
        <w:t>)</w:t>
      </w:r>
      <w:r w:rsidRPr="00657AA4">
        <w:rPr>
          <w:lang w:val="it-IT"/>
        </w:rPr>
        <w:tab/>
      </w:r>
      <w:r w:rsidR="008C0576" w:rsidRPr="00657AA4">
        <w:rPr>
          <w:lang w:val="it-IT"/>
        </w:rPr>
        <w:t>L’a</w:t>
      </w:r>
      <w:r w:rsidRPr="00657AA4">
        <w:rPr>
          <w:lang w:val="it-IT"/>
        </w:rPr>
        <w:t>do</w:t>
      </w:r>
      <w:r w:rsidR="008C0576" w:rsidRPr="00657AA4">
        <w:rPr>
          <w:lang w:val="it-IT"/>
        </w:rPr>
        <w:t xml:space="preserve">zione </w:t>
      </w:r>
      <w:r w:rsidR="00687B6E" w:rsidRPr="00657AA4">
        <w:rPr>
          <w:lang w:val="it-IT"/>
        </w:rPr>
        <w:t>e</w:t>
      </w:r>
      <w:r w:rsidR="008C0576" w:rsidRPr="00657AA4">
        <w:rPr>
          <w:lang w:val="it-IT"/>
        </w:rPr>
        <w:t xml:space="preserve"> </w:t>
      </w:r>
      <w:r w:rsidR="00687B6E" w:rsidRPr="00657AA4">
        <w:rPr>
          <w:lang w:val="it-IT"/>
        </w:rPr>
        <w:t>l’implementazione</w:t>
      </w:r>
      <w:r w:rsidR="008C0576" w:rsidRPr="00657AA4">
        <w:rPr>
          <w:lang w:val="it-IT"/>
        </w:rPr>
        <w:t xml:space="preserve"> di </w:t>
      </w:r>
      <w:r w:rsidRPr="00657AA4">
        <w:rPr>
          <w:lang w:val="it-IT"/>
        </w:rPr>
        <w:t xml:space="preserve">processi </w:t>
      </w:r>
      <w:r w:rsidR="00687B6E" w:rsidRPr="00657AA4">
        <w:rPr>
          <w:lang w:val="it-IT"/>
        </w:rPr>
        <w:t>di richiesta</w:t>
      </w:r>
      <w:r w:rsidRPr="00657AA4">
        <w:rPr>
          <w:lang w:val="it-IT"/>
        </w:rPr>
        <w:t xml:space="preserve"> </w:t>
      </w:r>
      <w:r w:rsidR="00935A33" w:rsidRPr="00657AA4">
        <w:rPr>
          <w:lang w:val="it-IT"/>
        </w:rPr>
        <w:t>dei</w:t>
      </w:r>
      <w:r w:rsidRPr="00657AA4">
        <w:rPr>
          <w:lang w:val="it-IT"/>
        </w:rPr>
        <w:t xml:space="preserve"> finanziament</w:t>
      </w:r>
      <w:r w:rsidR="00935A33" w:rsidRPr="00657AA4">
        <w:rPr>
          <w:lang w:val="it-IT"/>
        </w:rPr>
        <w:t>i</w:t>
      </w:r>
      <w:r w:rsidR="00687B6E" w:rsidRPr="00657AA4">
        <w:rPr>
          <w:lang w:val="it-IT"/>
        </w:rPr>
        <w:t xml:space="preserve"> </w:t>
      </w:r>
      <w:r w:rsidRPr="00657AA4">
        <w:rPr>
          <w:lang w:val="it-IT"/>
        </w:rPr>
        <w:t>in formati accessibili.</w:t>
      </w:r>
    </w:p>
    <w:p w:rsidR="002D677E" w:rsidRPr="00657AA4" w:rsidRDefault="00CB1BC0" w:rsidP="00362CCE">
      <w:pPr>
        <w:pStyle w:val="SingleTxtG"/>
        <w:rPr>
          <w:lang w:val="it-IT"/>
        </w:rPr>
      </w:pPr>
      <w:r w:rsidRPr="00657AA4">
        <w:rPr>
          <w:lang w:val="it-IT"/>
        </w:rPr>
        <w:t>62.</w:t>
      </w:r>
      <w:r w:rsidRPr="00657AA4">
        <w:rPr>
          <w:lang w:val="it-IT"/>
        </w:rPr>
        <w:tab/>
      </w:r>
      <w:r w:rsidR="00687B6E" w:rsidRPr="00657AA4">
        <w:rPr>
          <w:lang w:val="it-IT"/>
        </w:rPr>
        <w:t xml:space="preserve"> </w:t>
      </w:r>
      <w:r w:rsidR="002D677E" w:rsidRPr="00657AA4">
        <w:rPr>
          <w:lang w:val="it-IT"/>
        </w:rPr>
        <w:t xml:space="preserve">Gli Stati </w:t>
      </w:r>
      <w:r w:rsidR="00687B6E" w:rsidRPr="00657AA4">
        <w:rPr>
          <w:lang w:val="it-IT"/>
        </w:rPr>
        <w:t xml:space="preserve">parti </w:t>
      </w:r>
      <w:r w:rsidR="002D677E" w:rsidRPr="00657AA4">
        <w:rPr>
          <w:lang w:val="it-IT"/>
        </w:rPr>
        <w:t xml:space="preserve">devono garantire che le organizzazioni di persone con disabilità abbiano accesso a fondi nazionali per sostenere le loro attività al fine di evitare situazioni </w:t>
      </w:r>
      <w:r w:rsidR="00F24692" w:rsidRPr="00657AA4">
        <w:rPr>
          <w:lang w:val="it-IT"/>
        </w:rPr>
        <w:t>nelle quali debbano</w:t>
      </w:r>
      <w:r w:rsidR="002D677E" w:rsidRPr="00657AA4">
        <w:rPr>
          <w:lang w:val="it-IT"/>
        </w:rPr>
        <w:t xml:space="preserve"> fare affidamento solo su </w:t>
      </w:r>
      <w:r w:rsidR="007A40D3" w:rsidRPr="00657AA4">
        <w:rPr>
          <w:lang w:val="it-IT"/>
        </w:rPr>
        <w:t>risorse</w:t>
      </w:r>
      <w:r w:rsidR="002D677E" w:rsidRPr="00657AA4">
        <w:rPr>
          <w:lang w:val="it-IT"/>
        </w:rPr>
        <w:t xml:space="preserve"> esterne, </w:t>
      </w:r>
      <w:r w:rsidR="007A40D3" w:rsidRPr="00657AA4">
        <w:rPr>
          <w:lang w:val="it-IT"/>
        </w:rPr>
        <w:t xml:space="preserve">cosa </w:t>
      </w:r>
      <w:r w:rsidR="002D677E" w:rsidRPr="00657AA4">
        <w:rPr>
          <w:lang w:val="it-IT"/>
        </w:rPr>
        <w:t>che limiterebb</w:t>
      </w:r>
      <w:r w:rsidR="007A40D3" w:rsidRPr="00657AA4">
        <w:rPr>
          <w:lang w:val="it-IT"/>
        </w:rPr>
        <w:t>e la loro capacità di istituire</w:t>
      </w:r>
      <w:r w:rsidR="002D677E" w:rsidRPr="00657AA4">
        <w:rPr>
          <w:lang w:val="it-IT"/>
        </w:rPr>
        <w:t xml:space="preserve"> strutture organizzative valide.</w:t>
      </w:r>
      <w:r w:rsidR="002D677E" w:rsidRPr="00657AA4">
        <w:rPr>
          <w:rStyle w:val="FootnoteReference"/>
        </w:rPr>
        <w:footnoteReference w:id="30"/>
      </w:r>
      <w:r w:rsidR="009460F6" w:rsidRPr="00657AA4">
        <w:rPr>
          <w:lang w:val="it-IT"/>
        </w:rPr>
        <w:t xml:space="preserve"> </w:t>
      </w:r>
      <w:r w:rsidR="002D677E" w:rsidRPr="00657AA4">
        <w:rPr>
          <w:lang w:val="it-IT"/>
        </w:rPr>
        <w:t xml:space="preserve">Le organizzazioni di persone con disabilità che beneficiano di risorse finanziarie pubbliche e private, integrate da quote associative, sono maggiormente in grado di </w:t>
      </w:r>
      <w:r w:rsidR="007A40D3" w:rsidRPr="00657AA4">
        <w:rPr>
          <w:lang w:val="it-IT"/>
        </w:rPr>
        <w:t>assicurare</w:t>
      </w:r>
      <w:r w:rsidR="002D677E" w:rsidRPr="00657AA4">
        <w:rPr>
          <w:lang w:val="it-IT"/>
        </w:rPr>
        <w:t xml:space="preserve"> la partecipazione delle persone con disabilità </w:t>
      </w:r>
      <w:r w:rsidR="007A40D3" w:rsidRPr="00657AA4">
        <w:rPr>
          <w:lang w:val="it-IT"/>
        </w:rPr>
        <w:t>a</w:t>
      </w:r>
      <w:r w:rsidR="002D677E" w:rsidRPr="00657AA4">
        <w:rPr>
          <w:lang w:val="it-IT"/>
        </w:rPr>
        <w:t xml:space="preserve"> tutte le forme di </w:t>
      </w:r>
      <w:r w:rsidR="007A40D3" w:rsidRPr="00657AA4">
        <w:rPr>
          <w:lang w:val="it-IT"/>
        </w:rPr>
        <w:t>processo decisionale politico e amministrativo,</w:t>
      </w:r>
      <w:r w:rsidR="009460F6" w:rsidRPr="00657AA4">
        <w:rPr>
          <w:lang w:val="it-IT"/>
        </w:rPr>
        <w:t xml:space="preserve"> fornendo</w:t>
      </w:r>
      <w:r w:rsidR="002D677E" w:rsidRPr="00657AA4">
        <w:rPr>
          <w:lang w:val="it-IT"/>
        </w:rPr>
        <w:t xml:space="preserve"> loro supporto </w:t>
      </w:r>
      <w:r w:rsidR="009460F6" w:rsidRPr="00657AA4">
        <w:rPr>
          <w:lang w:val="it-IT"/>
        </w:rPr>
        <w:t>nonché creando e gestendo</w:t>
      </w:r>
      <w:r w:rsidR="002D677E" w:rsidRPr="00657AA4">
        <w:rPr>
          <w:lang w:val="it-IT"/>
        </w:rPr>
        <w:t xml:space="preserve"> attività sociali individuali e </w:t>
      </w:r>
      <w:r w:rsidR="009460F6" w:rsidRPr="00657AA4">
        <w:rPr>
          <w:lang w:val="it-IT"/>
        </w:rPr>
        <w:t>rivolte a differenti categorie</w:t>
      </w:r>
      <w:r w:rsidR="002D677E" w:rsidRPr="00657AA4">
        <w:rPr>
          <w:lang w:val="it-IT"/>
        </w:rPr>
        <w:t>.</w:t>
      </w:r>
    </w:p>
    <w:p w:rsidR="00A345A4" w:rsidRPr="00657AA4" w:rsidRDefault="00CB1BC0" w:rsidP="00362CCE">
      <w:pPr>
        <w:pStyle w:val="SingleTxtG"/>
        <w:rPr>
          <w:lang w:val="it-IT"/>
        </w:rPr>
      </w:pPr>
      <w:r w:rsidRPr="00657AA4">
        <w:rPr>
          <w:lang w:val="it-IT"/>
        </w:rPr>
        <w:t>63.</w:t>
      </w:r>
      <w:r w:rsidRPr="00657AA4">
        <w:rPr>
          <w:lang w:val="it-IT"/>
        </w:rPr>
        <w:tab/>
      </w:r>
      <w:r w:rsidR="00D30DA2" w:rsidRPr="00657AA4">
        <w:rPr>
          <w:lang w:val="it-IT"/>
        </w:rPr>
        <w:t xml:space="preserve"> </w:t>
      </w:r>
      <w:r w:rsidR="00A345A4" w:rsidRPr="00657AA4">
        <w:rPr>
          <w:lang w:val="it-IT"/>
        </w:rPr>
        <w:t xml:space="preserve">Gli Stati </w:t>
      </w:r>
      <w:r w:rsidR="00D30DA2" w:rsidRPr="00657AA4">
        <w:rPr>
          <w:lang w:val="it-IT"/>
        </w:rPr>
        <w:t xml:space="preserve">parti </w:t>
      </w:r>
      <w:r w:rsidR="00A345A4" w:rsidRPr="00657AA4">
        <w:rPr>
          <w:lang w:val="it-IT"/>
        </w:rPr>
        <w:t xml:space="preserve">devono garantire finanziamenti adeguati e sufficienti </w:t>
      </w:r>
      <w:r w:rsidR="006C41C0" w:rsidRPr="00657AA4">
        <w:rPr>
          <w:lang w:val="it-IT"/>
        </w:rPr>
        <w:t>al</w:t>
      </w:r>
      <w:r w:rsidR="00A345A4" w:rsidRPr="00657AA4">
        <w:rPr>
          <w:lang w:val="it-IT"/>
        </w:rPr>
        <w:t>le organizzazioni di perso</w:t>
      </w:r>
      <w:r w:rsidR="00001B00" w:rsidRPr="00657AA4">
        <w:rPr>
          <w:lang w:val="it-IT"/>
        </w:rPr>
        <w:t>ne con disabilità, attraverso l’</w:t>
      </w:r>
      <w:r w:rsidR="00A345A4" w:rsidRPr="00657AA4">
        <w:rPr>
          <w:lang w:val="it-IT"/>
        </w:rPr>
        <w:t>istituzione di un</w:t>
      </w:r>
      <w:r w:rsidR="000A3D2B" w:rsidRPr="00657AA4">
        <w:rPr>
          <w:lang w:val="it-IT"/>
        </w:rPr>
        <w:t xml:space="preserve"> apposito</w:t>
      </w:r>
      <w:r w:rsidR="00A345A4" w:rsidRPr="00657AA4">
        <w:rPr>
          <w:lang w:val="it-IT"/>
        </w:rPr>
        <w:t xml:space="preserve"> meccanismo </w:t>
      </w:r>
      <w:r w:rsidR="00303422" w:rsidRPr="00657AA4">
        <w:rPr>
          <w:lang w:val="it-IT"/>
        </w:rPr>
        <w:t xml:space="preserve">formale </w:t>
      </w:r>
      <w:r w:rsidR="00A345A4" w:rsidRPr="00657AA4">
        <w:rPr>
          <w:lang w:val="it-IT"/>
        </w:rPr>
        <w:t>legalmente riconosciuto,</w:t>
      </w:r>
      <w:r w:rsidR="00001B00" w:rsidRPr="00657AA4">
        <w:rPr>
          <w:lang w:val="it-IT"/>
        </w:rPr>
        <w:t xml:space="preserve"> </w:t>
      </w:r>
      <w:r w:rsidR="00303422" w:rsidRPr="00657AA4">
        <w:rPr>
          <w:lang w:val="it-IT"/>
        </w:rPr>
        <w:t>quali ad</w:t>
      </w:r>
      <w:r w:rsidR="00A345A4" w:rsidRPr="00657AA4">
        <w:rPr>
          <w:lang w:val="it-IT"/>
        </w:rPr>
        <w:t xml:space="preserve"> esempio</w:t>
      </w:r>
      <w:r w:rsidR="000A3D2B" w:rsidRPr="00657AA4">
        <w:rPr>
          <w:lang w:val="it-IT"/>
        </w:rPr>
        <w:t xml:space="preserve"> </w:t>
      </w:r>
      <w:r w:rsidR="00303422" w:rsidRPr="00657AA4">
        <w:rPr>
          <w:lang w:val="it-IT"/>
        </w:rPr>
        <w:t xml:space="preserve">i </w:t>
      </w:r>
      <w:r w:rsidR="00A345A4" w:rsidRPr="00657AA4">
        <w:rPr>
          <w:lang w:val="it-IT"/>
        </w:rPr>
        <w:t xml:space="preserve">fondi fiduciari a livello nazionale e internazionale. </w:t>
      </w:r>
    </w:p>
    <w:p w:rsidR="005D45CA" w:rsidRPr="00657AA4" w:rsidRDefault="00CB1BC0" w:rsidP="00362CCE">
      <w:pPr>
        <w:pStyle w:val="SingleTxtG"/>
        <w:rPr>
          <w:lang w:val="it-IT"/>
        </w:rPr>
      </w:pPr>
      <w:r w:rsidRPr="00657AA4">
        <w:rPr>
          <w:lang w:val="it-IT"/>
        </w:rPr>
        <w:t>64.</w:t>
      </w:r>
      <w:r w:rsidR="00D30DA2" w:rsidRPr="00657AA4">
        <w:rPr>
          <w:lang w:val="it-IT"/>
        </w:rPr>
        <w:t xml:space="preserve"> </w:t>
      </w:r>
      <w:r w:rsidR="005D45CA" w:rsidRPr="00657AA4">
        <w:rPr>
          <w:lang w:val="it-IT"/>
        </w:rPr>
        <w:t xml:space="preserve">Gli Stati </w:t>
      </w:r>
      <w:r w:rsidR="00D30DA2" w:rsidRPr="00657AA4">
        <w:rPr>
          <w:lang w:val="it-IT"/>
        </w:rPr>
        <w:t xml:space="preserve">parti </w:t>
      </w:r>
      <w:r w:rsidR="000A3D2B" w:rsidRPr="00657AA4">
        <w:rPr>
          <w:lang w:val="it-IT"/>
        </w:rPr>
        <w:t>devono incrementare</w:t>
      </w:r>
      <w:r w:rsidR="005D45CA" w:rsidRPr="00657AA4">
        <w:rPr>
          <w:lang w:val="it-IT"/>
        </w:rPr>
        <w:t xml:space="preserve"> le risorse pubbliche per la creazione e il rafforzamento </w:t>
      </w:r>
      <w:r w:rsidR="000A3D2B" w:rsidRPr="00657AA4">
        <w:rPr>
          <w:lang w:val="it-IT"/>
        </w:rPr>
        <w:t>delle</w:t>
      </w:r>
      <w:r w:rsidR="005D45CA" w:rsidRPr="00657AA4">
        <w:rPr>
          <w:lang w:val="it-IT"/>
        </w:rPr>
        <w:t xml:space="preserve"> organizzazioni di persone con disabilità che rappresentano tutti i tipi di menomazioni. Essi devono inoltre garantire il loro accesso </w:t>
      </w:r>
      <w:r w:rsidR="009E1E65" w:rsidRPr="00657AA4">
        <w:rPr>
          <w:lang w:val="it-IT"/>
        </w:rPr>
        <w:t>al finanziamento nazionale,</w:t>
      </w:r>
      <w:r w:rsidR="005D45CA" w:rsidRPr="00657AA4">
        <w:rPr>
          <w:lang w:val="it-IT"/>
        </w:rPr>
        <w:t xml:space="preserve"> anche attraverso esenzioni </w:t>
      </w:r>
      <w:r w:rsidR="009E1E65" w:rsidRPr="00657AA4">
        <w:rPr>
          <w:lang w:val="it-IT"/>
        </w:rPr>
        <w:t>fiscali ed esenzione dalle impo</w:t>
      </w:r>
      <w:r w:rsidR="005D45CA" w:rsidRPr="00657AA4">
        <w:rPr>
          <w:lang w:val="it-IT"/>
        </w:rPr>
        <w:t>ste di successione</w:t>
      </w:r>
      <w:r w:rsidR="009E1E65" w:rsidRPr="00657AA4">
        <w:rPr>
          <w:lang w:val="it-IT"/>
        </w:rPr>
        <w:t xml:space="preserve">, nonché </w:t>
      </w:r>
      <w:r w:rsidR="006C41C0" w:rsidRPr="00657AA4">
        <w:rPr>
          <w:lang w:val="it-IT"/>
        </w:rPr>
        <w:t xml:space="preserve">la </w:t>
      </w:r>
      <w:r w:rsidR="005D45CA" w:rsidRPr="00657AA4">
        <w:rPr>
          <w:lang w:val="it-IT"/>
        </w:rPr>
        <w:t>lotteria nazionale</w:t>
      </w:r>
      <w:r w:rsidR="00D621DC" w:rsidRPr="00657AA4">
        <w:rPr>
          <w:lang w:val="it-IT"/>
        </w:rPr>
        <w:t xml:space="preserve"> </w:t>
      </w:r>
      <w:r w:rsidR="00D621DC" w:rsidRPr="00657AA4">
        <w:rPr>
          <w:lang w:val="it-IT"/>
        </w:rPr>
        <w:lastRenderedPageBreak/>
        <w:t>[</w:t>
      </w:r>
      <w:r w:rsidR="00D621DC" w:rsidRPr="00657AA4">
        <w:rPr>
          <w:i/>
          <w:lang w:val="it-IT"/>
        </w:rPr>
        <w:t xml:space="preserve">national lottery, </w:t>
      </w:r>
      <w:r w:rsidR="00D621DC" w:rsidRPr="00657AA4">
        <w:rPr>
          <w:lang w:val="it-IT"/>
        </w:rPr>
        <w:t>N.d.R.]</w:t>
      </w:r>
      <w:r w:rsidR="005D45CA" w:rsidRPr="00657AA4">
        <w:rPr>
          <w:lang w:val="it-IT"/>
        </w:rPr>
        <w:t>.</w:t>
      </w:r>
      <w:r w:rsidR="005D45CA" w:rsidRPr="00657AA4">
        <w:rPr>
          <w:rStyle w:val="FootnoteReference"/>
        </w:rPr>
        <w:footnoteReference w:id="31"/>
      </w:r>
      <w:r w:rsidR="009E1E65" w:rsidRPr="00657AA4">
        <w:rPr>
          <w:lang w:val="it-IT"/>
        </w:rPr>
        <w:t xml:space="preserve"> Gli Stati parti </w:t>
      </w:r>
      <w:r w:rsidR="00D157F6" w:rsidRPr="00657AA4">
        <w:rPr>
          <w:lang w:val="it-IT"/>
        </w:rPr>
        <w:t>devono</w:t>
      </w:r>
      <w:r w:rsidR="009E1E65" w:rsidRPr="00657AA4">
        <w:rPr>
          <w:lang w:val="it-IT"/>
        </w:rPr>
        <w:t xml:space="preserve"> promuovere e facilitare l’</w:t>
      </w:r>
      <w:r w:rsidR="005D45CA" w:rsidRPr="00657AA4">
        <w:rPr>
          <w:lang w:val="it-IT"/>
        </w:rPr>
        <w:t>accesso delle organizzazioni di persone con disabili</w:t>
      </w:r>
      <w:r w:rsidR="009E1E65" w:rsidRPr="00657AA4">
        <w:rPr>
          <w:lang w:val="it-IT"/>
        </w:rPr>
        <w:t>tà ai finanziamenti stranieri nell’</w:t>
      </w:r>
      <w:r w:rsidR="005D45CA" w:rsidRPr="00657AA4">
        <w:rPr>
          <w:lang w:val="it-IT"/>
        </w:rPr>
        <w:t xml:space="preserve">ambito della cooperazione internazionale e degli aiuti allo sviluppo, </w:t>
      </w:r>
      <w:r w:rsidR="009E1E65" w:rsidRPr="00657AA4">
        <w:rPr>
          <w:lang w:val="it-IT"/>
        </w:rPr>
        <w:t>inclusi quelli</w:t>
      </w:r>
      <w:r w:rsidR="005D45CA" w:rsidRPr="00657AA4">
        <w:rPr>
          <w:lang w:val="it-IT"/>
        </w:rPr>
        <w:t xml:space="preserve"> a livello regionale, </w:t>
      </w:r>
      <w:r w:rsidR="009E1E65" w:rsidRPr="00657AA4">
        <w:rPr>
          <w:lang w:val="it-IT"/>
        </w:rPr>
        <w:t>in base agli stessi criteri delle</w:t>
      </w:r>
      <w:r w:rsidR="005D45CA" w:rsidRPr="00657AA4">
        <w:rPr>
          <w:lang w:val="it-IT"/>
        </w:rPr>
        <w:t xml:space="preserve"> altre organizzazioni non governative </w:t>
      </w:r>
      <w:r w:rsidR="005C39B0" w:rsidRPr="00657AA4">
        <w:rPr>
          <w:lang w:val="it-IT"/>
        </w:rPr>
        <w:t>per i</w:t>
      </w:r>
      <w:r w:rsidR="005D45CA" w:rsidRPr="00657AA4">
        <w:rPr>
          <w:lang w:val="it-IT"/>
        </w:rPr>
        <w:t xml:space="preserve"> diritti umani. </w:t>
      </w:r>
    </w:p>
    <w:p w:rsidR="005D1174" w:rsidRPr="00657AA4" w:rsidRDefault="00CB1BC0" w:rsidP="00CB1BC0">
      <w:pPr>
        <w:pStyle w:val="SingleTxtG"/>
        <w:rPr>
          <w:lang w:val="it-IT"/>
        </w:rPr>
      </w:pPr>
      <w:r w:rsidRPr="00657AA4">
        <w:rPr>
          <w:lang w:val="it-IT"/>
        </w:rPr>
        <w:t>65.</w:t>
      </w:r>
      <w:r w:rsidR="00D30DA2" w:rsidRPr="00657AA4">
        <w:rPr>
          <w:lang w:val="it-IT"/>
        </w:rPr>
        <w:t xml:space="preserve"> </w:t>
      </w:r>
      <w:r w:rsidR="005D1174" w:rsidRPr="00657AA4">
        <w:rPr>
          <w:lang w:val="it-IT"/>
        </w:rPr>
        <w:t xml:space="preserve">Gli Stati </w:t>
      </w:r>
      <w:r w:rsidR="00D30DA2" w:rsidRPr="00657AA4">
        <w:rPr>
          <w:lang w:val="it-IT"/>
        </w:rPr>
        <w:t xml:space="preserve">parti </w:t>
      </w:r>
      <w:r w:rsidR="005D1174" w:rsidRPr="00657AA4">
        <w:rPr>
          <w:lang w:val="it-IT"/>
        </w:rPr>
        <w:t xml:space="preserve">devono sviluppare </w:t>
      </w:r>
      <w:r w:rsidR="005C39B0" w:rsidRPr="00657AA4">
        <w:rPr>
          <w:lang w:val="it-IT"/>
        </w:rPr>
        <w:t>solidi</w:t>
      </w:r>
      <w:r w:rsidR="005D1174" w:rsidRPr="00657AA4">
        <w:rPr>
          <w:lang w:val="it-IT"/>
        </w:rPr>
        <w:t xml:space="preserve"> meccanismi e procedure che </w:t>
      </w:r>
      <w:r w:rsidR="005C39B0" w:rsidRPr="00657AA4">
        <w:rPr>
          <w:lang w:val="it-IT"/>
        </w:rPr>
        <w:t>assicurino</w:t>
      </w:r>
      <w:r w:rsidR="005D1174" w:rsidRPr="00657AA4">
        <w:rPr>
          <w:lang w:val="it-IT"/>
        </w:rPr>
        <w:t xml:space="preserve"> sanzioni </w:t>
      </w:r>
      <w:r w:rsidR="005C39B0" w:rsidRPr="00657AA4">
        <w:rPr>
          <w:lang w:val="it-IT"/>
        </w:rPr>
        <w:t>effettive</w:t>
      </w:r>
      <w:r w:rsidR="005D1174" w:rsidRPr="00657AA4">
        <w:rPr>
          <w:lang w:val="it-IT"/>
        </w:rPr>
        <w:t xml:space="preserve"> in caso di mancato rispetto degli obblighi di cui agli articoli 4, pa</w:t>
      </w:r>
      <w:r w:rsidR="00071671" w:rsidRPr="00657AA4">
        <w:rPr>
          <w:lang w:val="it-IT"/>
        </w:rPr>
        <w:t xml:space="preserve">ragrafo 3 e 33, paragrafo </w:t>
      </w:r>
      <w:r w:rsidR="00325DEC" w:rsidRPr="00657AA4">
        <w:rPr>
          <w:lang w:val="it-IT"/>
        </w:rPr>
        <w:t xml:space="preserve">3. L’ottemperanza </w:t>
      </w:r>
      <w:r w:rsidR="005D1174" w:rsidRPr="00657AA4">
        <w:rPr>
          <w:lang w:val="it-IT"/>
        </w:rPr>
        <w:t>deve essere monitorata da organi</w:t>
      </w:r>
      <w:r w:rsidR="00325DEC" w:rsidRPr="00657AA4">
        <w:rPr>
          <w:lang w:val="it-IT"/>
        </w:rPr>
        <w:t>smi indipendenti, per esempio l’</w:t>
      </w:r>
      <w:r w:rsidR="005D1174" w:rsidRPr="00657AA4">
        <w:rPr>
          <w:lang w:val="it-IT"/>
        </w:rPr>
        <w:t xml:space="preserve">ufficio del </w:t>
      </w:r>
      <w:r w:rsidR="00325DEC" w:rsidRPr="00657AA4">
        <w:rPr>
          <w:lang w:val="it-IT"/>
        </w:rPr>
        <w:t>difensore civico o una c</w:t>
      </w:r>
      <w:r w:rsidR="005D1174" w:rsidRPr="00657AA4">
        <w:rPr>
          <w:lang w:val="it-IT"/>
        </w:rPr>
        <w:t xml:space="preserve">ommissione parlamentare, che </w:t>
      </w:r>
      <w:r w:rsidR="00325DEC" w:rsidRPr="00657AA4">
        <w:rPr>
          <w:lang w:val="it-IT"/>
        </w:rPr>
        <w:t>abbia la competenza</w:t>
      </w:r>
      <w:r w:rsidR="005D1174" w:rsidRPr="00657AA4">
        <w:rPr>
          <w:lang w:val="it-IT"/>
        </w:rPr>
        <w:t xml:space="preserve"> di avviare indagini </w:t>
      </w:r>
      <w:r w:rsidR="00325DEC" w:rsidRPr="00657AA4">
        <w:rPr>
          <w:lang w:val="it-IT"/>
        </w:rPr>
        <w:t>e di</w:t>
      </w:r>
      <w:r w:rsidR="00EC5473" w:rsidRPr="00657AA4">
        <w:rPr>
          <w:lang w:val="it-IT"/>
        </w:rPr>
        <w:t xml:space="preserve"> </w:t>
      </w:r>
      <w:r w:rsidR="00325DEC" w:rsidRPr="00657AA4">
        <w:rPr>
          <w:lang w:val="it-IT"/>
        </w:rPr>
        <w:t>obbligare a rispondere le autorità responsabili</w:t>
      </w:r>
      <w:r w:rsidR="005D1174" w:rsidRPr="00657AA4">
        <w:rPr>
          <w:lang w:val="it-IT"/>
        </w:rPr>
        <w:t>. Allo stesso tempo, le organizzazioni di persone con disabilità d</w:t>
      </w:r>
      <w:r w:rsidR="00EC5473" w:rsidRPr="00657AA4">
        <w:rPr>
          <w:lang w:val="it-IT"/>
        </w:rPr>
        <w:t xml:space="preserve">evono </w:t>
      </w:r>
      <w:r w:rsidR="005D1174" w:rsidRPr="00657AA4">
        <w:rPr>
          <w:lang w:val="it-IT"/>
        </w:rPr>
        <w:t xml:space="preserve">essere in grado di </w:t>
      </w:r>
      <w:r w:rsidR="00A439BD" w:rsidRPr="00657AA4">
        <w:rPr>
          <w:lang w:val="it-IT"/>
        </w:rPr>
        <w:t>porre in essere</w:t>
      </w:r>
      <w:r w:rsidR="005D1174" w:rsidRPr="00657AA4">
        <w:rPr>
          <w:lang w:val="it-IT"/>
        </w:rPr>
        <w:t xml:space="preserve"> azioni legali contro </w:t>
      </w:r>
      <w:r w:rsidR="00071671" w:rsidRPr="00657AA4">
        <w:rPr>
          <w:lang w:val="it-IT"/>
        </w:rPr>
        <w:t>le amministrazioni</w:t>
      </w:r>
      <w:r w:rsidR="005D1174" w:rsidRPr="00657AA4">
        <w:rPr>
          <w:lang w:val="it-IT"/>
        </w:rPr>
        <w:t xml:space="preserve"> quando </w:t>
      </w:r>
      <w:r w:rsidR="00780489" w:rsidRPr="00657AA4">
        <w:rPr>
          <w:lang w:val="it-IT"/>
        </w:rPr>
        <w:t xml:space="preserve">rilevano </w:t>
      </w:r>
      <w:r w:rsidR="005D1174" w:rsidRPr="00657AA4">
        <w:rPr>
          <w:lang w:val="it-IT"/>
        </w:rPr>
        <w:t xml:space="preserve">che </w:t>
      </w:r>
      <w:r w:rsidR="00071671" w:rsidRPr="00657AA4">
        <w:rPr>
          <w:lang w:val="it-IT"/>
        </w:rPr>
        <w:t>queste ultime</w:t>
      </w:r>
      <w:r w:rsidR="005D1174" w:rsidRPr="00657AA4">
        <w:rPr>
          <w:lang w:val="it-IT"/>
        </w:rPr>
        <w:t xml:space="preserve"> non </w:t>
      </w:r>
      <w:r w:rsidR="00D621DC" w:rsidRPr="00657AA4">
        <w:rPr>
          <w:lang w:val="it-IT"/>
        </w:rPr>
        <w:t>abbiano</w:t>
      </w:r>
      <w:r w:rsidR="007E1A22" w:rsidRPr="00657AA4">
        <w:rPr>
          <w:lang w:val="it-IT"/>
        </w:rPr>
        <w:t xml:space="preserve"> agito in conformità</w:t>
      </w:r>
      <w:r w:rsidR="005D1174" w:rsidRPr="00657AA4">
        <w:rPr>
          <w:lang w:val="it-IT"/>
        </w:rPr>
        <w:t xml:space="preserve"> agli articoli 4, paragrafo 3 e 33 </w:t>
      </w:r>
      <w:r w:rsidR="007E1A22" w:rsidRPr="00657AA4">
        <w:rPr>
          <w:lang w:val="it-IT"/>
        </w:rPr>
        <w:t xml:space="preserve">paragrafo </w:t>
      </w:r>
      <w:r w:rsidR="005D1174" w:rsidRPr="00657AA4">
        <w:rPr>
          <w:lang w:val="it-IT"/>
        </w:rPr>
        <w:t>3.</w:t>
      </w:r>
      <w:r w:rsidR="005D1174" w:rsidRPr="00657AA4">
        <w:rPr>
          <w:rStyle w:val="FootnoteReference"/>
        </w:rPr>
        <w:footnoteReference w:id="32"/>
      </w:r>
      <w:r w:rsidR="005D1174" w:rsidRPr="00657AA4">
        <w:rPr>
          <w:lang w:val="it-IT"/>
        </w:rPr>
        <w:t xml:space="preserve"> Tali meccanismi d</w:t>
      </w:r>
      <w:r w:rsidR="00780489" w:rsidRPr="00657AA4">
        <w:rPr>
          <w:lang w:val="it-IT"/>
        </w:rPr>
        <w:t xml:space="preserve">evono essere </w:t>
      </w:r>
      <w:r w:rsidR="005D1174" w:rsidRPr="00657AA4">
        <w:rPr>
          <w:lang w:val="it-IT"/>
        </w:rPr>
        <w:t xml:space="preserve">parte </w:t>
      </w:r>
      <w:r w:rsidR="00071671" w:rsidRPr="00657AA4">
        <w:rPr>
          <w:lang w:val="it-IT"/>
        </w:rPr>
        <w:t>del quadro giuridico che disciplina</w:t>
      </w:r>
      <w:r w:rsidR="005D1174" w:rsidRPr="00657AA4">
        <w:rPr>
          <w:lang w:val="it-IT"/>
        </w:rPr>
        <w:t xml:space="preserve"> la consultazione e</w:t>
      </w:r>
      <w:r w:rsidR="00D621DC" w:rsidRPr="00657AA4">
        <w:rPr>
          <w:lang w:val="it-IT"/>
        </w:rPr>
        <w:t>d</w:t>
      </w:r>
      <w:r w:rsidR="005D1174" w:rsidRPr="00657AA4">
        <w:rPr>
          <w:lang w:val="it-IT"/>
        </w:rPr>
        <w:t xml:space="preserve"> il coinvolgimento delle organizzazioni di persone con disabilità</w:t>
      </w:r>
      <w:r w:rsidR="00071671" w:rsidRPr="00657AA4">
        <w:rPr>
          <w:lang w:val="it-IT"/>
        </w:rPr>
        <w:t>,</w:t>
      </w:r>
      <w:r w:rsidR="005D1174" w:rsidRPr="00657AA4">
        <w:rPr>
          <w:lang w:val="it-IT"/>
        </w:rPr>
        <w:t xml:space="preserve"> </w:t>
      </w:r>
      <w:r w:rsidR="00780489" w:rsidRPr="00657AA4">
        <w:rPr>
          <w:lang w:val="it-IT"/>
        </w:rPr>
        <w:t>nonché del</w:t>
      </w:r>
      <w:r w:rsidR="005D1174" w:rsidRPr="00657AA4">
        <w:rPr>
          <w:lang w:val="it-IT"/>
        </w:rPr>
        <w:t xml:space="preserve">la legislazione nazionale </w:t>
      </w:r>
      <w:r w:rsidR="00071671" w:rsidRPr="00657AA4">
        <w:rPr>
          <w:lang w:val="it-IT"/>
        </w:rPr>
        <w:t>antidiscriminatoria</w:t>
      </w:r>
      <w:r w:rsidR="005D1174" w:rsidRPr="00657AA4">
        <w:rPr>
          <w:lang w:val="it-IT"/>
        </w:rPr>
        <w:t>,</w:t>
      </w:r>
      <w:r w:rsidR="005D1174" w:rsidRPr="00657AA4">
        <w:rPr>
          <w:rStyle w:val="FootnoteReference"/>
        </w:rPr>
        <w:footnoteReference w:id="33"/>
      </w:r>
      <w:r w:rsidR="005D1174" w:rsidRPr="00657AA4">
        <w:rPr>
          <w:lang w:val="it-IT"/>
        </w:rPr>
        <w:t xml:space="preserve"> a tutti i livelli decisionali. </w:t>
      </w:r>
    </w:p>
    <w:p w:rsidR="00491658" w:rsidRPr="00657AA4" w:rsidRDefault="00CB1BC0" w:rsidP="00362CCE">
      <w:pPr>
        <w:pStyle w:val="SingleTxtG"/>
        <w:rPr>
          <w:lang w:val="it-IT"/>
        </w:rPr>
      </w:pPr>
      <w:r w:rsidRPr="00657AA4">
        <w:rPr>
          <w:lang w:val="it-IT"/>
        </w:rPr>
        <w:t>66.</w:t>
      </w:r>
      <w:r w:rsidRPr="00657AA4">
        <w:rPr>
          <w:lang w:val="it-IT"/>
        </w:rPr>
        <w:tab/>
      </w:r>
      <w:r w:rsidR="00071671" w:rsidRPr="00657AA4">
        <w:rPr>
          <w:lang w:val="it-IT"/>
        </w:rPr>
        <w:t xml:space="preserve"> </w:t>
      </w:r>
      <w:r w:rsidR="00491658" w:rsidRPr="00657AA4">
        <w:rPr>
          <w:lang w:val="it-IT"/>
        </w:rPr>
        <w:t xml:space="preserve">Gli Stati </w:t>
      </w:r>
      <w:r w:rsidR="00071671" w:rsidRPr="00657AA4">
        <w:rPr>
          <w:lang w:val="it-IT"/>
        </w:rPr>
        <w:t xml:space="preserve">parti </w:t>
      </w:r>
      <w:r w:rsidR="00491658" w:rsidRPr="00657AA4">
        <w:rPr>
          <w:lang w:val="it-IT"/>
        </w:rPr>
        <w:t>d</w:t>
      </w:r>
      <w:r w:rsidR="007F590F" w:rsidRPr="00657AA4">
        <w:rPr>
          <w:lang w:val="it-IT"/>
        </w:rPr>
        <w:t xml:space="preserve">evono </w:t>
      </w:r>
      <w:r w:rsidR="00491658" w:rsidRPr="00657AA4">
        <w:rPr>
          <w:lang w:val="it-IT"/>
        </w:rPr>
        <w:t xml:space="preserve">riconoscere </w:t>
      </w:r>
      <w:r w:rsidR="00071671" w:rsidRPr="00657AA4">
        <w:rPr>
          <w:lang w:val="it-IT"/>
        </w:rPr>
        <w:t>rimedi</w:t>
      </w:r>
      <w:r w:rsidR="007F590F" w:rsidRPr="00657AA4">
        <w:rPr>
          <w:lang w:val="it-IT"/>
        </w:rPr>
        <w:t xml:space="preserve"> </w:t>
      </w:r>
      <w:r w:rsidR="005868FD" w:rsidRPr="00657AA4">
        <w:rPr>
          <w:lang w:val="it-IT"/>
        </w:rPr>
        <w:t>effettivi</w:t>
      </w:r>
      <w:r w:rsidR="00071671" w:rsidRPr="00657AA4">
        <w:rPr>
          <w:lang w:val="it-IT"/>
        </w:rPr>
        <w:t xml:space="preserve">, inclusi quelli </w:t>
      </w:r>
      <w:r w:rsidR="00491658" w:rsidRPr="00657AA4">
        <w:rPr>
          <w:lang w:val="it-IT"/>
        </w:rPr>
        <w:t>di natura collettiva</w:t>
      </w:r>
      <w:r w:rsidR="007F590F" w:rsidRPr="00657AA4">
        <w:rPr>
          <w:lang w:val="it-IT"/>
        </w:rPr>
        <w:t>,</w:t>
      </w:r>
      <w:r w:rsidR="00491658" w:rsidRPr="00657AA4">
        <w:rPr>
          <w:lang w:val="it-IT"/>
        </w:rPr>
        <w:t xml:space="preserve"> o </w:t>
      </w:r>
      <w:r w:rsidR="007F590F" w:rsidRPr="00657AA4">
        <w:rPr>
          <w:i/>
          <w:lang w:val="it-IT"/>
        </w:rPr>
        <w:t>class action</w:t>
      </w:r>
      <w:r w:rsidR="00491658" w:rsidRPr="00657AA4">
        <w:rPr>
          <w:lang w:val="it-IT"/>
        </w:rPr>
        <w:t xml:space="preserve"> </w:t>
      </w:r>
      <w:r w:rsidR="00071671" w:rsidRPr="00657AA4">
        <w:rPr>
          <w:lang w:val="it-IT"/>
        </w:rPr>
        <w:t xml:space="preserve">al fine di garantire il rispetto del </w:t>
      </w:r>
      <w:r w:rsidR="00491658" w:rsidRPr="00657AA4">
        <w:rPr>
          <w:lang w:val="it-IT"/>
        </w:rPr>
        <w:t>diritto</w:t>
      </w:r>
      <w:r w:rsidR="00071671" w:rsidRPr="00657AA4">
        <w:rPr>
          <w:lang w:val="it-IT"/>
        </w:rPr>
        <w:t xml:space="preserve"> alla partecipazione</w:t>
      </w:r>
      <w:r w:rsidR="00491658" w:rsidRPr="00657AA4">
        <w:rPr>
          <w:lang w:val="it-IT"/>
        </w:rPr>
        <w:t xml:space="preserve"> delle persone con disabilità. Le autorità pubbliche possono </w:t>
      </w:r>
      <w:r w:rsidR="005868FD" w:rsidRPr="00657AA4">
        <w:rPr>
          <w:lang w:val="it-IT"/>
        </w:rPr>
        <w:t xml:space="preserve">significativamente </w:t>
      </w:r>
      <w:r w:rsidR="00491658" w:rsidRPr="00657AA4">
        <w:rPr>
          <w:lang w:val="it-IT"/>
        </w:rPr>
        <w:t>contribuire</w:t>
      </w:r>
      <w:r w:rsidR="005868FD" w:rsidRPr="00657AA4">
        <w:rPr>
          <w:lang w:val="it-IT"/>
        </w:rPr>
        <w:t xml:space="preserve"> a garantire</w:t>
      </w:r>
      <w:r w:rsidR="00491658" w:rsidRPr="00657AA4">
        <w:rPr>
          <w:lang w:val="it-IT"/>
        </w:rPr>
        <w:t xml:space="preserve"> </w:t>
      </w:r>
      <w:r w:rsidR="005868FD" w:rsidRPr="00657AA4">
        <w:rPr>
          <w:lang w:val="it-IT"/>
        </w:rPr>
        <w:t>effettivamente</w:t>
      </w:r>
      <w:r w:rsidR="007F590F" w:rsidRPr="00657AA4">
        <w:rPr>
          <w:lang w:val="it-IT"/>
        </w:rPr>
        <w:t xml:space="preserve"> l’accesso alla giustizia </w:t>
      </w:r>
      <w:r w:rsidR="005868FD" w:rsidRPr="00657AA4">
        <w:rPr>
          <w:lang w:val="it-IT"/>
        </w:rPr>
        <w:t>delle</w:t>
      </w:r>
      <w:r w:rsidR="00491658" w:rsidRPr="00657AA4">
        <w:rPr>
          <w:lang w:val="it-IT"/>
        </w:rPr>
        <w:t xml:space="preserve"> persone con disabilità </w:t>
      </w:r>
      <w:r w:rsidR="005868FD" w:rsidRPr="00657AA4">
        <w:rPr>
          <w:lang w:val="it-IT"/>
        </w:rPr>
        <w:t>in</w:t>
      </w:r>
      <w:r w:rsidR="007F590F" w:rsidRPr="00657AA4">
        <w:rPr>
          <w:lang w:val="it-IT"/>
        </w:rPr>
        <w:t xml:space="preserve"> s</w:t>
      </w:r>
      <w:r w:rsidR="00491658" w:rsidRPr="00657AA4">
        <w:rPr>
          <w:lang w:val="it-IT"/>
        </w:rPr>
        <w:t>ituazioni che incidono negativamente sui loro diritti.</w:t>
      </w:r>
      <w:r w:rsidR="00491658" w:rsidRPr="00657AA4">
        <w:rPr>
          <w:rStyle w:val="FootnoteReference"/>
        </w:rPr>
        <w:footnoteReference w:id="34"/>
      </w:r>
      <w:r w:rsidR="00491658" w:rsidRPr="00657AA4">
        <w:rPr>
          <w:lang w:val="it-IT"/>
        </w:rPr>
        <w:t xml:space="preserve"> I rimedi </w:t>
      </w:r>
      <w:r w:rsidR="005868FD" w:rsidRPr="00657AA4">
        <w:rPr>
          <w:lang w:val="it-IT"/>
        </w:rPr>
        <w:t>effettivi</w:t>
      </w:r>
      <w:r w:rsidR="00491658" w:rsidRPr="00657AA4">
        <w:rPr>
          <w:lang w:val="it-IT"/>
        </w:rPr>
        <w:t xml:space="preserve"> po</w:t>
      </w:r>
      <w:r w:rsidR="00CA56AC" w:rsidRPr="00657AA4">
        <w:rPr>
          <w:lang w:val="it-IT"/>
        </w:rPr>
        <w:t xml:space="preserve">ssono </w:t>
      </w:r>
      <w:r w:rsidR="00491658" w:rsidRPr="00657AA4">
        <w:rPr>
          <w:lang w:val="it-IT"/>
        </w:rPr>
        <w:t xml:space="preserve">includere: (a) </w:t>
      </w:r>
      <w:r w:rsidR="000B5830" w:rsidRPr="00657AA4">
        <w:rPr>
          <w:lang w:val="it-IT"/>
        </w:rPr>
        <w:t>sospendere</w:t>
      </w:r>
      <w:r w:rsidR="00CA56AC" w:rsidRPr="00657AA4">
        <w:rPr>
          <w:lang w:val="it-IT"/>
        </w:rPr>
        <w:t xml:space="preserve"> </w:t>
      </w:r>
      <w:r w:rsidR="00D621DC" w:rsidRPr="00657AA4">
        <w:rPr>
          <w:lang w:val="it-IT"/>
        </w:rPr>
        <w:t>la</w:t>
      </w:r>
      <w:r w:rsidR="00491658" w:rsidRPr="00657AA4">
        <w:rPr>
          <w:lang w:val="it-IT"/>
        </w:rPr>
        <w:t xml:space="preserve"> procedura; </w:t>
      </w:r>
      <w:r w:rsidR="00CA56AC" w:rsidRPr="00657AA4">
        <w:rPr>
          <w:lang w:val="it-IT"/>
        </w:rPr>
        <w:t>(</w:t>
      </w:r>
      <w:r w:rsidR="00491658" w:rsidRPr="00657AA4">
        <w:rPr>
          <w:lang w:val="it-IT"/>
        </w:rPr>
        <w:t>b</w:t>
      </w:r>
      <w:r w:rsidR="00CA56AC" w:rsidRPr="00657AA4">
        <w:rPr>
          <w:lang w:val="it-IT"/>
        </w:rPr>
        <w:t>)</w:t>
      </w:r>
      <w:r w:rsidR="005868FD" w:rsidRPr="00657AA4">
        <w:rPr>
          <w:lang w:val="it-IT"/>
        </w:rPr>
        <w:t xml:space="preserve"> </w:t>
      </w:r>
      <w:r w:rsidR="000B5830" w:rsidRPr="00657AA4">
        <w:rPr>
          <w:lang w:val="it-IT"/>
        </w:rPr>
        <w:t>ritornare</w:t>
      </w:r>
      <w:r w:rsidR="005868FD" w:rsidRPr="00657AA4">
        <w:rPr>
          <w:lang w:val="it-IT"/>
        </w:rPr>
        <w:t xml:space="preserve"> ad una fase precedente della </w:t>
      </w:r>
      <w:r w:rsidR="00491658" w:rsidRPr="00657AA4">
        <w:rPr>
          <w:lang w:val="it-IT"/>
        </w:rPr>
        <w:t xml:space="preserve">procedura </w:t>
      </w:r>
      <w:r w:rsidR="005868FD" w:rsidRPr="00657AA4">
        <w:rPr>
          <w:lang w:val="it-IT"/>
        </w:rPr>
        <w:t>al fine di</w:t>
      </w:r>
      <w:r w:rsidR="00491658" w:rsidRPr="00657AA4">
        <w:rPr>
          <w:lang w:val="it-IT"/>
        </w:rPr>
        <w:t xml:space="preserve"> garantire la consultazione e</w:t>
      </w:r>
      <w:r w:rsidR="00D621DC" w:rsidRPr="00657AA4">
        <w:rPr>
          <w:lang w:val="it-IT"/>
        </w:rPr>
        <w:t>d</w:t>
      </w:r>
      <w:r w:rsidR="00491658" w:rsidRPr="00657AA4">
        <w:rPr>
          <w:lang w:val="it-IT"/>
        </w:rPr>
        <w:t xml:space="preserve"> il coinvolgimento delle organizzazioni di persone con disabilità; </w:t>
      </w:r>
      <w:r w:rsidR="00CA56AC" w:rsidRPr="00657AA4">
        <w:rPr>
          <w:lang w:val="it-IT"/>
        </w:rPr>
        <w:t>(</w:t>
      </w:r>
      <w:r w:rsidR="00491658" w:rsidRPr="00657AA4">
        <w:rPr>
          <w:lang w:val="it-IT"/>
        </w:rPr>
        <w:t>c</w:t>
      </w:r>
      <w:r w:rsidR="00CA56AC" w:rsidRPr="00657AA4">
        <w:rPr>
          <w:lang w:val="it-IT"/>
        </w:rPr>
        <w:t>)</w:t>
      </w:r>
      <w:r w:rsidR="000B5830" w:rsidRPr="00657AA4">
        <w:rPr>
          <w:lang w:val="it-IT"/>
        </w:rPr>
        <w:t xml:space="preserve"> ritardare l’</w:t>
      </w:r>
      <w:r w:rsidR="00491658" w:rsidRPr="00657AA4">
        <w:rPr>
          <w:lang w:val="it-IT"/>
        </w:rPr>
        <w:t>attuazione dell</w:t>
      </w:r>
      <w:r w:rsidR="00CA56AC" w:rsidRPr="00657AA4">
        <w:rPr>
          <w:lang w:val="it-IT"/>
        </w:rPr>
        <w:t>e</w:t>
      </w:r>
      <w:r w:rsidR="00491658" w:rsidRPr="00657AA4">
        <w:rPr>
          <w:lang w:val="it-IT"/>
        </w:rPr>
        <w:t xml:space="preserve"> decision</w:t>
      </w:r>
      <w:r w:rsidR="00CA56AC" w:rsidRPr="00657AA4">
        <w:rPr>
          <w:lang w:val="it-IT"/>
        </w:rPr>
        <w:t>i</w:t>
      </w:r>
      <w:r w:rsidR="000B5830" w:rsidRPr="00657AA4">
        <w:rPr>
          <w:lang w:val="it-IT"/>
        </w:rPr>
        <w:t xml:space="preserve"> fino allo svolgimento</w:t>
      </w:r>
      <w:r w:rsidR="00491658" w:rsidRPr="00657AA4">
        <w:rPr>
          <w:lang w:val="it-IT"/>
        </w:rPr>
        <w:t xml:space="preserve"> di opportune consultazioni;</w:t>
      </w:r>
      <w:r w:rsidR="000B5830" w:rsidRPr="00657AA4">
        <w:rPr>
          <w:lang w:val="it-IT"/>
        </w:rPr>
        <w:t xml:space="preserve"> </w:t>
      </w:r>
      <w:r w:rsidR="000B5830" w:rsidRPr="00657AA4">
        <w:rPr>
          <w:lang w:val="it-IT"/>
        </w:rPr>
        <w:lastRenderedPageBreak/>
        <w:t>oppure</w:t>
      </w:r>
      <w:r w:rsidR="00491658" w:rsidRPr="00657AA4">
        <w:rPr>
          <w:lang w:val="it-IT"/>
        </w:rPr>
        <w:t xml:space="preserve"> (d) </w:t>
      </w:r>
      <w:r w:rsidR="000B5830" w:rsidRPr="00657AA4">
        <w:rPr>
          <w:lang w:val="it-IT"/>
        </w:rPr>
        <w:t>annullare, totalmente o parzialmente, la</w:t>
      </w:r>
      <w:r w:rsidR="00491658" w:rsidRPr="00657AA4">
        <w:rPr>
          <w:lang w:val="it-IT"/>
        </w:rPr>
        <w:t xml:space="preserve"> decisione</w:t>
      </w:r>
      <w:r w:rsidR="000B5830" w:rsidRPr="00657AA4">
        <w:rPr>
          <w:lang w:val="it-IT"/>
        </w:rPr>
        <w:t>,</w:t>
      </w:r>
      <w:r w:rsidR="00491658" w:rsidRPr="00657AA4">
        <w:rPr>
          <w:lang w:val="it-IT"/>
        </w:rPr>
        <w:t xml:space="preserve"> sulla base del mancato rispetto degli articoli 4, paragrafo 3 e 33, paragrafo 3.</w:t>
      </w:r>
    </w:p>
    <w:p w:rsidR="00CB1BC0" w:rsidRPr="00657AA4" w:rsidRDefault="00CB1BC0" w:rsidP="00CB1BC0">
      <w:pPr>
        <w:pStyle w:val="HChG"/>
        <w:rPr>
          <w:lang w:val="it-IT"/>
        </w:rPr>
      </w:pPr>
      <w:r w:rsidRPr="00657AA4">
        <w:rPr>
          <w:lang w:val="it-IT"/>
        </w:rPr>
        <w:tab/>
      </w:r>
      <w:bookmarkStart w:id="34" w:name="_Toc519771598"/>
      <w:bookmarkStart w:id="35" w:name="_Toc529519075"/>
      <w:r w:rsidRPr="00657AA4">
        <w:rPr>
          <w:lang w:val="it-IT"/>
        </w:rPr>
        <w:t>IV.</w:t>
      </w:r>
      <w:r w:rsidRPr="00657AA4">
        <w:rPr>
          <w:lang w:val="it-IT"/>
        </w:rPr>
        <w:tab/>
      </w:r>
      <w:r w:rsidR="00803444" w:rsidRPr="00657AA4">
        <w:rPr>
          <w:lang w:val="it-IT"/>
        </w:rPr>
        <w:t>Collegamento</w:t>
      </w:r>
      <w:r w:rsidR="00985F0D" w:rsidRPr="00657AA4">
        <w:rPr>
          <w:lang w:val="it-IT"/>
        </w:rPr>
        <w:t xml:space="preserve"> con altre disposizioni della Convenzione</w:t>
      </w:r>
      <w:bookmarkEnd w:id="34"/>
      <w:bookmarkEnd w:id="35"/>
    </w:p>
    <w:p w:rsidR="00777F21" w:rsidRPr="00657AA4" w:rsidRDefault="00CB1BC0" w:rsidP="00CB1BC0">
      <w:pPr>
        <w:pStyle w:val="SingleTxtG"/>
        <w:rPr>
          <w:lang w:val="it-IT"/>
        </w:rPr>
      </w:pPr>
      <w:r w:rsidRPr="00657AA4">
        <w:rPr>
          <w:lang w:val="it-IT"/>
        </w:rPr>
        <w:t>67.</w:t>
      </w:r>
      <w:r w:rsidRPr="00657AA4">
        <w:rPr>
          <w:lang w:val="it-IT"/>
        </w:rPr>
        <w:tab/>
      </w:r>
      <w:r w:rsidR="000B5830" w:rsidRPr="00657AA4">
        <w:rPr>
          <w:lang w:val="it-IT"/>
        </w:rPr>
        <w:t xml:space="preserve"> L’</w:t>
      </w:r>
      <w:r w:rsidR="00777F21" w:rsidRPr="00657AA4">
        <w:rPr>
          <w:lang w:val="it-IT"/>
        </w:rPr>
        <w:t xml:space="preserve">articolo 3 identifica una serie di </w:t>
      </w:r>
      <w:r w:rsidR="00FF53C0" w:rsidRPr="00657AA4">
        <w:rPr>
          <w:lang w:val="it-IT"/>
        </w:rPr>
        <w:t>principi generali che guidano l’</w:t>
      </w:r>
      <w:r w:rsidR="00777F21" w:rsidRPr="00657AA4">
        <w:rPr>
          <w:lang w:val="it-IT"/>
        </w:rPr>
        <w:t>interpretazione e l</w:t>
      </w:r>
      <w:r w:rsidR="00FF53C0" w:rsidRPr="00657AA4">
        <w:rPr>
          <w:lang w:val="it-IT"/>
        </w:rPr>
        <w:t>’implementa</w:t>
      </w:r>
      <w:r w:rsidR="00777F21" w:rsidRPr="00657AA4">
        <w:rPr>
          <w:lang w:val="it-IT"/>
        </w:rPr>
        <w:t>zione</w:t>
      </w:r>
      <w:r w:rsidR="00FF53C0" w:rsidRPr="00657AA4">
        <w:rPr>
          <w:lang w:val="it-IT"/>
        </w:rPr>
        <w:t xml:space="preserve"> </w:t>
      </w:r>
      <w:r w:rsidR="00777F21" w:rsidRPr="00657AA4">
        <w:rPr>
          <w:lang w:val="it-IT"/>
        </w:rPr>
        <w:t xml:space="preserve">della Convenzione. Esso </w:t>
      </w:r>
      <w:r w:rsidR="00FF53C0" w:rsidRPr="00657AA4">
        <w:rPr>
          <w:lang w:val="it-IT"/>
        </w:rPr>
        <w:t>include</w:t>
      </w:r>
      <w:r w:rsidR="00777F21" w:rsidRPr="00657AA4">
        <w:rPr>
          <w:lang w:val="it-IT"/>
        </w:rPr>
        <w:t xml:space="preserve"> “</w:t>
      </w:r>
      <w:r w:rsidR="00FC3D81" w:rsidRPr="00657AA4">
        <w:rPr>
          <w:lang w:val="it-IT"/>
        </w:rPr>
        <w:t xml:space="preserve">la </w:t>
      </w:r>
      <w:r w:rsidR="00777F21" w:rsidRPr="00657AA4">
        <w:rPr>
          <w:lang w:val="it-IT"/>
        </w:rPr>
        <w:t>piena ed eff</w:t>
      </w:r>
      <w:r w:rsidR="00FC3D81" w:rsidRPr="00657AA4">
        <w:rPr>
          <w:lang w:val="it-IT"/>
        </w:rPr>
        <w:t>ettiva</w:t>
      </w:r>
      <w:r w:rsidR="00777F21" w:rsidRPr="00657AA4">
        <w:rPr>
          <w:lang w:val="it-IT"/>
        </w:rPr>
        <w:t xml:space="preserve"> partecipaz</w:t>
      </w:r>
      <w:r w:rsidR="00FF53C0" w:rsidRPr="00657AA4">
        <w:rPr>
          <w:lang w:val="it-IT"/>
        </w:rPr>
        <w:t>ione e inclusione nella società”</w:t>
      </w:r>
      <w:r w:rsidR="00777F21" w:rsidRPr="00657AA4">
        <w:rPr>
          <w:lang w:val="it-IT"/>
        </w:rPr>
        <w:t xml:space="preserve">, il che significa che la partecipazione delle persone con disabilità, </w:t>
      </w:r>
      <w:r w:rsidR="00FF53C0" w:rsidRPr="00657AA4">
        <w:rPr>
          <w:lang w:val="it-IT"/>
        </w:rPr>
        <w:t>attraverso le</w:t>
      </w:r>
      <w:r w:rsidR="00777F21" w:rsidRPr="00657AA4">
        <w:rPr>
          <w:lang w:val="it-IT"/>
        </w:rPr>
        <w:t xml:space="preserve"> loro organizzazioni rappresentative,</w:t>
      </w:r>
      <w:r w:rsidR="00FF53C0" w:rsidRPr="00657AA4">
        <w:rPr>
          <w:lang w:val="it-IT"/>
        </w:rPr>
        <w:t xml:space="preserve"> permea</w:t>
      </w:r>
      <w:r w:rsidR="00FC3D81" w:rsidRPr="00657AA4">
        <w:rPr>
          <w:lang w:val="it-IT"/>
        </w:rPr>
        <w:t xml:space="preserve"> </w:t>
      </w:r>
      <w:r w:rsidR="00FF53C0" w:rsidRPr="00657AA4">
        <w:rPr>
          <w:lang w:val="it-IT"/>
        </w:rPr>
        <w:t>l’intero</w:t>
      </w:r>
      <w:r w:rsidR="00777F21" w:rsidRPr="00657AA4">
        <w:rPr>
          <w:lang w:val="it-IT"/>
        </w:rPr>
        <w:t xml:space="preserve"> testo e si applica a tutta la </w:t>
      </w:r>
      <w:r w:rsidR="00FC3D81" w:rsidRPr="00657AA4">
        <w:rPr>
          <w:lang w:val="it-IT"/>
        </w:rPr>
        <w:t>C</w:t>
      </w:r>
      <w:r w:rsidR="00777F21" w:rsidRPr="00657AA4">
        <w:rPr>
          <w:lang w:val="it-IT"/>
        </w:rPr>
        <w:t>onvenzione.</w:t>
      </w:r>
      <w:r w:rsidR="00777F21" w:rsidRPr="00657AA4">
        <w:rPr>
          <w:rStyle w:val="FootnoteReference"/>
        </w:rPr>
        <w:footnoteReference w:id="35"/>
      </w:r>
    </w:p>
    <w:p w:rsidR="005B730E" w:rsidRPr="00657AA4" w:rsidRDefault="00CB1BC0" w:rsidP="00CB1BC0">
      <w:pPr>
        <w:pStyle w:val="SingleTxtG"/>
        <w:rPr>
          <w:lang w:val="it-IT"/>
        </w:rPr>
      </w:pPr>
      <w:r w:rsidRPr="00657AA4">
        <w:rPr>
          <w:lang w:val="it-IT"/>
        </w:rPr>
        <w:t>68.</w:t>
      </w:r>
      <w:r w:rsidR="00FF53C0" w:rsidRPr="00657AA4">
        <w:rPr>
          <w:lang w:val="it-IT"/>
        </w:rPr>
        <w:t xml:space="preserve"> </w:t>
      </w:r>
      <w:r w:rsidR="005B730E" w:rsidRPr="00657AA4">
        <w:rPr>
          <w:lang w:val="it-IT"/>
        </w:rPr>
        <w:t xml:space="preserve">Nell’ambito degli obblighi generali degli Stati </w:t>
      </w:r>
      <w:r w:rsidR="00FF53C0" w:rsidRPr="00657AA4">
        <w:rPr>
          <w:lang w:val="it-IT"/>
        </w:rPr>
        <w:t>parti, l’</w:t>
      </w:r>
      <w:r w:rsidR="005B730E" w:rsidRPr="00657AA4">
        <w:rPr>
          <w:lang w:val="it-IT"/>
        </w:rPr>
        <w:t>articol</w:t>
      </w:r>
      <w:r w:rsidR="00FF53C0" w:rsidRPr="00657AA4">
        <w:rPr>
          <w:lang w:val="it-IT"/>
        </w:rPr>
        <w:t>o 4, paragrafo 3 si applica all’</w:t>
      </w:r>
      <w:r w:rsidR="005B730E" w:rsidRPr="00657AA4">
        <w:rPr>
          <w:lang w:val="it-IT"/>
        </w:rPr>
        <w:t xml:space="preserve">intera Convenzione ed è </w:t>
      </w:r>
      <w:r w:rsidR="00FF53C0" w:rsidRPr="00657AA4">
        <w:rPr>
          <w:lang w:val="it-IT"/>
        </w:rPr>
        <w:t>significativo nell’implementazione</w:t>
      </w:r>
      <w:r w:rsidR="005B730E" w:rsidRPr="00657AA4">
        <w:rPr>
          <w:lang w:val="it-IT"/>
        </w:rPr>
        <w:t xml:space="preserve"> di tutti i suoi obblighi.</w:t>
      </w:r>
    </w:p>
    <w:p w:rsidR="00474C3A" w:rsidRPr="00657AA4" w:rsidRDefault="00CB1BC0" w:rsidP="00362CCE">
      <w:pPr>
        <w:pStyle w:val="SingleTxtG"/>
        <w:rPr>
          <w:lang w:val="it-IT"/>
        </w:rPr>
      </w:pPr>
      <w:r w:rsidRPr="00657AA4">
        <w:rPr>
          <w:lang w:val="it-IT"/>
        </w:rPr>
        <w:t>69.</w:t>
      </w:r>
      <w:r w:rsidR="00FF53C0" w:rsidRPr="00657AA4">
        <w:rPr>
          <w:lang w:val="it-IT"/>
        </w:rPr>
        <w:t xml:space="preserve"> </w:t>
      </w:r>
      <w:r w:rsidR="00474C3A" w:rsidRPr="00657AA4">
        <w:rPr>
          <w:lang w:val="it-IT"/>
        </w:rPr>
        <w:t>I paragrafi 1, 2 e 5 dell</w:t>
      </w:r>
      <w:r w:rsidR="00FF53C0" w:rsidRPr="00657AA4">
        <w:rPr>
          <w:lang w:val="it-IT"/>
        </w:rPr>
        <w:t>’</w:t>
      </w:r>
      <w:r w:rsidR="00474C3A" w:rsidRPr="00657AA4">
        <w:rPr>
          <w:lang w:val="it-IT"/>
        </w:rPr>
        <w:t xml:space="preserve">articolo 4 sono della massima importanza </w:t>
      </w:r>
      <w:r w:rsidR="00FF53C0" w:rsidRPr="00657AA4">
        <w:rPr>
          <w:lang w:val="it-IT"/>
        </w:rPr>
        <w:t xml:space="preserve">nell’implementazione </w:t>
      </w:r>
      <w:r w:rsidR="00474C3A" w:rsidRPr="00657AA4">
        <w:rPr>
          <w:lang w:val="it-IT"/>
        </w:rPr>
        <w:t xml:space="preserve">del paragrafo 3 dello stesso articolo, in quanto </w:t>
      </w:r>
      <w:r w:rsidR="00FF53C0" w:rsidRPr="00657AA4">
        <w:rPr>
          <w:lang w:val="it-IT"/>
        </w:rPr>
        <w:t>includono</w:t>
      </w:r>
      <w:r w:rsidR="00474C3A" w:rsidRPr="00657AA4">
        <w:rPr>
          <w:lang w:val="it-IT"/>
        </w:rPr>
        <w:t xml:space="preserve"> gli obblighi primari degli Stati </w:t>
      </w:r>
      <w:r w:rsidR="00FF53C0" w:rsidRPr="00657AA4">
        <w:rPr>
          <w:lang w:val="it-IT"/>
        </w:rPr>
        <w:t xml:space="preserve">parti, </w:t>
      </w:r>
      <w:r w:rsidR="00DB62A4" w:rsidRPr="00657AA4">
        <w:rPr>
          <w:lang w:val="it-IT"/>
        </w:rPr>
        <w:t xml:space="preserve">che si </w:t>
      </w:r>
      <w:r w:rsidR="00474C3A" w:rsidRPr="00657AA4">
        <w:rPr>
          <w:lang w:val="it-IT"/>
        </w:rPr>
        <w:t>estend</w:t>
      </w:r>
      <w:r w:rsidR="00DB62A4" w:rsidRPr="00657AA4">
        <w:rPr>
          <w:lang w:val="it-IT"/>
        </w:rPr>
        <w:t xml:space="preserve">ono </w:t>
      </w:r>
      <w:r w:rsidR="00FF53C0" w:rsidRPr="00657AA4">
        <w:rPr>
          <w:lang w:val="it-IT"/>
        </w:rPr>
        <w:t xml:space="preserve">a tutte le articolazioni degli Stati federali </w:t>
      </w:r>
      <w:r w:rsidR="00CB7EC6" w:rsidRPr="00657AA4">
        <w:rPr>
          <w:lang w:val="it-IT"/>
        </w:rPr>
        <w:t>senza limitazion</w:t>
      </w:r>
      <w:r w:rsidR="00FF53C0" w:rsidRPr="00657AA4">
        <w:rPr>
          <w:lang w:val="it-IT"/>
        </w:rPr>
        <w:t>i</w:t>
      </w:r>
      <w:r w:rsidR="00CB7EC6" w:rsidRPr="00657AA4">
        <w:rPr>
          <w:lang w:val="it-IT"/>
        </w:rPr>
        <w:t xml:space="preserve"> o eccezion</w:t>
      </w:r>
      <w:r w:rsidR="00FF53C0" w:rsidRPr="00657AA4">
        <w:rPr>
          <w:lang w:val="it-IT"/>
        </w:rPr>
        <w:t xml:space="preserve">i alcune, </w:t>
      </w:r>
      <w:r w:rsidR="0041545F" w:rsidRPr="00657AA4">
        <w:rPr>
          <w:lang w:val="it-IT"/>
        </w:rPr>
        <w:t>concernenti la</w:t>
      </w:r>
      <w:r w:rsidR="00CB7EC6" w:rsidRPr="00657AA4">
        <w:rPr>
          <w:lang w:val="it-IT"/>
        </w:rPr>
        <w:t xml:space="preserve"> creazione delle</w:t>
      </w:r>
      <w:r w:rsidR="0041545F" w:rsidRPr="00657AA4">
        <w:rPr>
          <w:lang w:val="it-IT"/>
        </w:rPr>
        <w:t xml:space="preserve"> necessarie</w:t>
      </w:r>
      <w:r w:rsidR="00CB7EC6" w:rsidRPr="00657AA4">
        <w:rPr>
          <w:lang w:val="it-IT"/>
        </w:rPr>
        <w:t xml:space="preserve"> strutture e </w:t>
      </w:r>
      <w:r w:rsidR="0041545F" w:rsidRPr="00657AA4">
        <w:rPr>
          <w:lang w:val="it-IT"/>
        </w:rPr>
        <w:t>discipline</w:t>
      </w:r>
      <w:r w:rsidR="00CB7EC6" w:rsidRPr="00657AA4">
        <w:rPr>
          <w:lang w:val="it-IT"/>
        </w:rPr>
        <w:t xml:space="preserve"> </w:t>
      </w:r>
      <w:r w:rsidR="003E5259" w:rsidRPr="00657AA4">
        <w:rPr>
          <w:lang w:val="it-IT"/>
        </w:rPr>
        <w:t xml:space="preserve">nonché </w:t>
      </w:r>
      <w:r w:rsidR="0041545F" w:rsidRPr="00657AA4">
        <w:rPr>
          <w:lang w:val="it-IT"/>
        </w:rPr>
        <w:t xml:space="preserve"> l’</w:t>
      </w:r>
      <w:r w:rsidR="00CB7EC6" w:rsidRPr="00657AA4">
        <w:rPr>
          <w:lang w:val="it-IT"/>
        </w:rPr>
        <w:t xml:space="preserve">adozione </w:t>
      </w:r>
      <w:r w:rsidR="0041545F" w:rsidRPr="00657AA4">
        <w:rPr>
          <w:lang w:val="it-IT"/>
        </w:rPr>
        <w:t>delle</w:t>
      </w:r>
      <w:r w:rsidR="00CB7EC6" w:rsidRPr="00657AA4">
        <w:rPr>
          <w:lang w:val="it-IT"/>
        </w:rPr>
        <w:t xml:space="preserve"> misure per conformarsi alla Convenzione.</w:t>
      </w:r>
    </w:p>
    <w:p w:rsidR="00FD1D88" w:rsidRPr="00657AA4" w:rsidRDefault="00CB1BC0" w:rsidP="00CB1BC0">
      <w:pPr>
        <w:pStyle w:val="SingleTxtG"/>
        <w:rPr>
          <w:lang w:val="it-IT"/>
        </w:rPr>
      </w:pPr>
      <w:r w:rsidRPr="00657AA4">
        <w:rPr>
          <w:lang w:val="it-IT"/>
        </w:rPr>
        <w:t>70.</w:t>
      </w:r>
      <w:r w:rsidR="0041545F" w:rsidRPr="00657AA4">
        <w:rPr>
          <w:lang w:val="it-IT"/>
        </w:rPr>
        <w:t xml:space="preserve"> </w:t>
      </w:r>
      <w:r w:rsidR="00FD1D88" w:rsidRPr="00657AA4">
        <w:rPr>
          <w:lang w:val="it-IT"/>
        </w:rPr>
        <w:t>Le p</w:t>
      </w:r>
      <w:r w:rsidR="0041545F" w:rsidRPr="00657AA4">
        <w:rPr>
          <w:lang w:val="it-IT"/>
        </w:rPr>
        <w:t>olitiche volte a promuovere l’</w:t>
      </w:r>
      <w:r w:rsidR="00A47D59" w:rsidRPr="00657AA4">
        <w:rPr>
          <w:lang w:val="it-IT"/>
        </w:rPr>
        <w:t>e</w:t>
      </w:r>
      <w:r w:rsidR="00FD1D88" w:rsidRPr="00657AA4">
        <w:rPr>
          <w:lang w:val="it-IT"/>
        </w:rPr>
        <w:t>guaglianza e la non discriminazione delle persone co</w:t>
      </w:r>
      <w:r w:rsidR="0041545F" w:rsidRPr="00657AA4">
        <w:rPr>
          <w:lang w:val="it-IT"/>
        </w:rPr>
        <w:t>n disabilità, come sancito nell’</w:t>
      </w:r>
      <w:r w:rsidR="00FD1D88" w:rsidRPr="00657AA4">
        <w:rPr>
          <w:lang w:val="it-IT"/>
        </w:rPr>
        <w:t xml:space="preserve">articolo 5, devono essere adottate e monitorate in conformità </w:t>
      </w:r>
      <w:r w:rsidR="0041545F" w:rsidRPr="00657AA4">
        <w:rPr>
          <w:lang w:val="it-IT"/>
        </w:rPr>
        <w:t>all’</w:t>
      </w:r>
      <w:r w:rsidR="00FD1D88" w:rsidRPr="00657AA4">
        <w:rPr>
          <w:lang w:val="it-IT"/>
        </w:rPr>
        <w:t xml:space="preserve">articolo 4, paragrafo 3, e </w:t>
      </w:r>
      <w:r w:rsidR="0041545F" w:rsidRPr="00657AA4">
        <w:rPr>
          <w:lang w:val="it-IT"/>
        </w:rPr>
        <w:t>all’</w:t>
      </w:r>
      <w:r w:rsidR="00FD1D88" w:rsidRPr="00657AA4">
        <w:rPr>
          <w:lang w:val="it-IT"/>
        </w:rPr>
        <w:t>articolo 33, paragrafo 3.</w:t>
      </w:r>
      <w:r w:rsidR="00FD1D88" w:rsidRPr="00657AA4">
        <w:rPr>
          <w:rStyle w:val="FootnoteReference"/>
        </w:rPr>
        <w:footnoteReference w:id="36"/>
      </w:r>
      <w:r w:rsidR="00FD1D88" w:rsidRPr="00657AA4">
        <w:rPr>
          <w:lang w:val="it-IT"/>
        </w:rPr>
        <w:t xml:space="preserve"> La stretta consultazione e la partecipazione attiva delle organizzazioni di persone con disabilità, che rappresentano la diversità della società, è una compone</w:t>
      </w:r>
      <w:r w:rsidR="0041545F" w:rsidRPr="00657AA4">
        <w:rPr>
          <w:lang w:val="it-IT"/>
        </w:rPr>
        <w:t xml:space="preserve">nte chiave per il successo nell’adottare e monitorare </w:t>
      </w:r>
      <w:r w:rsidR="0041545F" w:rsidRPr="00657AA4">
        <w:rPr>
          <w:lang w:val="it-IT"/>
        </w:rPr>
        <w:lastRenderedPageBreak/>
        <w:t>discipline giuridiche e</w:t>
      </w:r>
      <w:r w:rsidR="00FD1D88" w:rsidRPr="00657AA4">
        <w:rPr>
          <w:lang w:val="it-IT"/>
        </w:rPr>
        <w:t xml:space="preserve"> </w:t>
      </w:r>
      <w:r w:rsidR="00C74F9B" w:rsidRPr="00657AA4">
        <w:rPr>
          <w:lang w:val="it-IT"/>
        </w:rPr>
        <w:t xml:space="preserve">linee guida </w:t>
      </w:r>
      <w:r w:rsidR="00C13BDE" w:rsidRPr="00657AA4">
        <w:rPr>
          <w:lang w:val="it-IT"/>
        </w:rPr>
        <w:t>per promuovere l’</w:t>
      </w:r>
      <w:r w:rsidR="00A47D59" w:rsidRPr="00657AA4">
        <w:rPr>
          <w:lang w:val="it-IT"/>
        </w:rPr>
        <w:t>e</w:t>
      </w:r>
      <w:r w:rsidR="00FD1D88" w:rsidRPr="00657AA4">
        <w:rPr>
          <w:lang w:val="it-IT"/>
        </w:rPr>
        <w:t xml:space="preserve">guaglianza </w:t>
      </w:r>
      <w:r w:rsidR="00C13BDE" w:rsidRPr="00657AA4">
        <w:rPr>
          <w:lang w:val="it-IT"/>
        </w:rPr>
        <w:t>sostanziale [</w:t>
      </w:r>
      <w:r w:rsidR="00C13BDE" w:rsidRPr="00657AA4">
        <w:rPr>
          <w:i/>
          <w:lang w:val="it-IT"/>
        </w:rPr>
        <w:t xml:space="preserve">de facto, </w:t>
      </w:r>
      <w:r w:rsidR="00C13BDE" w:rsidRPr="00657AA4">
        <w:rPr>
          <w:lang w:val="it-IT"/>
        </w:rPr>
        <w:t>N.d.R.]</w:t>
      </w:r>
      <w:r w:rsidR="00C74F9B" w:rsidRPr="00657AA4">
        <w:rPr>
          <w:lang w:val="it-IT"/>
        </w:rPr>
        <w:t xml:space="preserve"> </w:t>
      </w:r>
      <w:r w:rsidR="00C13BDE" w:rsidRPr="00657AA4">
        <w:rPr>
          <w:lang w:val="it-IT"/>
        </w:rPr>
        <w:t>e</w:t>
      </w:r>
      <w:r w:rsidR="00FD1D88" w:rsidRPr="00657AA4">
        <w:rPr>
          <w:lang w:val="it-IT"/>
        </w:rPr>
        <w:t xml:space="preserve"> inclusiva</w:t>
      </w:r>
      <w:r w:rsidR="00C13BDE" w:rsidRPr="00657AA4">
        <w:rPr>
          <w:lang w:val="it-IT"/>
        </w:rPr>
        <w:t>, che include azioni positive.</w:t>
      </w:r>
    </w:p>
    <w:p w:rsidR="00E4651E" w:rsidRPr="00657AA4" w:rsidRDefault="00CB1BC0" w:rsidP="00362CCE">
      <w:pPr>
        <w:pStyle w:val="SingleTxtG"/>
        <w:rPr>
          <w:lang w:val="it-IT"/>
        </w:rPr>
      </w:pPr>
      <w:r w:rsidRPr="00657AA4">
        <w:rPr>
          <w:lang w:val="it-IT"/>
        </w:rPr>
        <w:t>71.</w:t>
      </w:r>
      <w:r w:rsidR="00B25A96" w:rsidRPr="00657AA4">
        <w:rPr>
          <w:lang w:val="it-IT"/>
        </w:rPr>
        <w:t xml:space="preserve"> </w:t>
      </w:r>
      <w:r w:rsidR="00E4651E" w:rsidRPr="00657AA4">
        <w:rPr>
          <w:lang w:val="it-IT"/>
        </w:rPr>
        <w:t xml:space="preserve">Le procedure di consultazione non devono escludere le persone con disabilità né discriminarle </w:t>
      </w:r>
      <w:r w:rsidR="00B25A96" w:rsidRPr="00657AA4">
        <w:rPr>
          <w:lang w:val="it-IT"/>
        </w:rPr>
        <w:t xml:space="preserve">sulla base della menomazione. </w:t>
      </w:r>
      <w:r w:rsidR="00E4651E" w:rsidRPr="00657AA4">
        <w:rPr>
          <w:lang w:val="it-IT"/>
        </w:rPr>
        <w:t xml:space="preserve">Le procedure e </w:t>
      </w:r>
      <w:r w:rsidR="00DF79B3" w:rsidRPr="00657AA4">
        <w:rPr>
          <w:lang w:val="it-IT"/>
        </w:rPr>
        <w:t xml:space="preserve">la </w:t>
      </w:r>
      <w:r w:rsidR="00E4651E" w:rsidRPr="00657AA4">
        <w:rPr>
          <w:lang w:val="it-IT"/>
        </w:rPr>
        <w:t>relativ</w:t>
      </w:r>
      <w:r w:rsidR="00DF79B3" w:rsidRPr="00657AA4">
        <w:rPr>
          <w:lang w:val="it-IT"/>
        </w:rPr>
        <w:t>a documentazione</w:t>
      </w:r>
      <w:r w:rsidR="00E4651E" w:rsidRPr="00657AA4">
        <w:rPr>
          <w:lang w:val="it-IT"/>
        </w:rPr>
        <w:t xml:space="preserve"> devono essere </w:t>
      </w:r>
      <w:r w:rsidR="00B25A96" w:rsidRPr="00657AA4">
        <w:rPr>
          <w:lang w:val="it-IT"/>
        </w:rPr>
        <w:t>inclusive e accessibili alle</w:t>
      </w:r>
      <w:r w:rsidR="00E4651E" w:rsidRPr="00657AA4">
        <w:rPr>
          <w:lang w:val="it-IT"/>
        </w:rPr>
        <w:t xml:space="preserve"> persone con disabilità</w:t>
      </w:r>
      <w:r w:rsidR="00F55AD0" w:rsidRPr="00657AA4">
        <w:rPr>
          <w:lang w:val="it-IT"/>
        </w:rPr>
        <w:t xml:space="preserve"> </w:t>
      </w:r>
      <w:r w:rsidR="00B25A96" w:rsidRPr="00657AA4">
        <w:rPr>
          <w:lang w:val="it-IT"/>
        </w:rPr>
        <w:t xml:space="preserve">e </w:t>
      </w:r>
      <w:r w:rsidR="00866E91" w:rsidRPr="00657AA4">
        <w:rPr>
          <w:lang w:val="it-IT"/>
        </w:rPr>
        <w:t>contemplare</w:t>
      </w:r>
      <w:r w:rsidR="00B25A96" w:rsidRPr="00657AA4">
        <w:rPr>
          <w:lang w:val="it-IT"/>
        </w:rPr>
        <w:t xml:space="preserve"> tempistiche e</w:t>
      </w:r>
      <w:r w:rsidR="00F55AD0" w:rsidRPr="00657AA4">
        <w:rPr>
          <w:lang w:val="it-IT"/>
        </w:rPr>
        <w:t xml:space="preserve"> assistenza tecnica </w:t>
      </w:r>
      <w:r w:rsidR="00406D89" w:rsidRPr="00657AA4">
        <w:rPr>
          <w:lang w:val="it-IT"/>
        </w:rPr>
        <w:t>per il coinvolgimento tempestivo</w:t>
      </w:r>
      <w:r w:rsidR="00E4651E" w:rsidRPr="00657AA4">
        <w:rPr>
          <w:lang w:val="it-IT"/>
        </w:rPr>
        <w:t xml:space="preserve"> nei processi di consultazione. </w:t>
      </w:r>
      <w:r w:rsidR="003B1E8E" w:rsidRPr="00657AA4">
        <w:rPr>
          <w:lang w:val="it-IT"/>
        </w:rPr>
        <w:t>Gli accomodamenti ragionevoli devono s</w:t>
      </w:r>
      <w:r w:rsidR="00406D89" w:rsidRPr="00657AA4">
        <w:rPr>
          <w:lang w:val="it-IT"/>
        </w:rPr>
        <w:t>empre e</w:t>
      </w:r>
      <w:r w:rsidR="003B1E8E" w:rsidRPr="00657AA4">
        <w:rPr>
          <w:lang w:val="it-IT"/>
        </w:rPr>
        <w:t>ssere previsti</w:t>
      </w:r>
      <w:r w:rsidR="00406D89" w:rsidRPr="00657AA4">
        <w:rPr>
          <w:lang w:val="it-IT"/>
        </w:rPr>
        <w:t xml:space="preserve"> </w:t>
      </w:r>
      <w:r w:rsidR="00B140CB" w:rsidRPr="00657AA4">
        <w:rPr>
          <w:lang w:val="it-IT"/>
        </w:rPr>
        <w:t>in t</w:t>
      </w:r>
      <w:r w:rsidR="00E4651E" w:rsidRPr="00657AA4">
        <w:rPr>
          <w:lang w:val="it-IT"/>
        </w:rPr>
        <w:t>utti i processi di dialogo</w:t>
      </w:r>
      <w:r w:rsidR="00406D89" w:rsidRPr="00657AA4">
        <w:rPr>
          <w:lang w:val="it-IT"/>
        </w:rPr>
        <w:t>, e</w:t>
      </w:r>
      <w:r w:rsidR="001A62C7" w:rsidRPr="00657AA4">
        <w:rPr>
          <w:lang w:val="it-IT"/>
        </w:rPr>
        <w:t xml:space="preserve"> </w:t>
      </w:r>
      <w:r w:rsidR="00E4651E" w:rsidRPr="00657AA4">
        <w:rPr>
          <w:lang w:val="it-IT"/>
        </w:rPr>
        <w:t>legislazion</w:t>
      </w:r>
      <w:r w:rsidR="00B140CB" w:rsidRPr="00657AA4">
        <w:rPr>
          <w:lang w:val="it-IT"/>
        </w:rPr>
        <w:t xml:space="preserve">i </w:t>
      </w:r>
      <w:r w:rsidR="001A62C7" w:rsidRPr="00657AA4">
        <w:rPr>
          <w:lang w:val="it-IT"/>
        </w:rPr>
        <w:t>e</w:t>
      </w:r>
      <w:r w:rsidR="00E4651E" w:rsidRPr="00657AA4">
        <w:rPr>
          <w:lang w:val="it-IT"/>
        </w:rPr>
        <w:t xml:space="preserve"> politiche </w:t>
      </w:r>
      <w:r w:rsidR="00B140CB" w:rsidRPr="00657AA4">
        <w:rPr>
          <w:lang w:val="it-IT"/>
        </w:rPr>
        <w:t xml:space="preserve">per gli accomodamenti ragionevoli </w:t>
      </w:r>
      <w:r w:rsidR="001A62C7" w:rsidRPr="00657AA4">
        <w:rPr>
          <w:lang w:val="it-IT"/>
        </w:rPr>
        <w:t xml:space="preserve">devono essere sviluppate </w:t>
      </w:r>
      <w:r w:rsidR="00B140CB" w:rsidRPr="00657AA4">
        <w:rPr>
          <w:lang w:val="it-IT"/>
        </w:rPr>
        <w:t xml:space="preserve">in stretta consultazione e con il coinvolgimento attivo delle </w:t>
      </w:r>
      <w:r w:rsidR="00E4651E" w:rsidRPr="00657AA4">
        <w:rPr>
          <w:lang w:val="it-IT"/>
        </w:rPr>
        <w:t xml:space="preserve">organizzazioni </w:t>
      </w:r>
      <w:r w:rsidR="001A62C7" w:rsidRPr="00657AA4">
        <w:rPr>
          <w:lang w:val="it-IT"/>
        </w:rPr>
        <w:t>di</w:t>
      </w:r>
      <w:r w:rsidR="00E4651E" w:rsidRPr="00657AA4">
        <w:rPr>
          <w:lang w:val="it-IT"/>
        </w:rPr>
        <w:t xml:space="preserve"> persone con </w:t>
      </w:r>
      <w:r w:rsidR="001A62C7" w:rsidRPr="00657AA4">
        <w:rPr>
          <w:lang w:val="it-IT"/>
        </w:rPr>
        <w:t>disa</w:t>
      </w:r>
      <w:r w:rsidR="00E4651E" w:rsidRPr="00657AA4">
        <w:rPr>
          <w:lang w:val="it-IT"/>
        </w:rPr>
        <w:t xml:space="preserve">bilità. </w:t>
      </w:r>
    </w:p>
    <w:p w:rsidR="003A417E" w:rsidRPr="00657AA4" w:rsidRDefault="00CB1BC0" w:rsidP="00362CCE">
      <w:pPr>
        <w:pStyle w:val="SingleTxtG"/>
        <w:rPr>
          <w:lang w:val="it-IT"/>
        </w:rPr>
      </w:pPr>
      <w:r w:rsidRPr="00657AA4">
        <w:rPr>
          <w:lang w:val="it-IT"/>
        </w:rPr>
        <w:t>72.</w:t>
      </w:r>
      <w:r w:rsidRPr="00657AA4">
        <w:rPr>
          <w:lang w:val="it-IT"/>
        </w:rPr>
        <w:tab/>
      </w:r>
      <w:r w:rsidR="001A62C7" w:rsidRPr="00657AA4">
        <w:rPr>
          <w:lang w:val="it-IT"/>
        </w:rPr>
        <w:t xml:space="preserve"> </w:t>
      </w:r>
      <w:r w:rsidR="003A417E" w:rsidRPr="00657AA4">
        <w:rPr>
          <w:lang w:val="it-IT"/>
        </w:rPr>
        <w:t>L</w:t>
      </w:r>
      <w:r w:rsidR="001A62C7" w:rsidRPr="00657AA4">
        <w:rPr>
          <w:lang w:val="it-IT"/>
        </w:rPr>
        <w:t>’</w:t>
      </w:r>
      <w:r w:rsidR="003A417E" w:rsidRPr="00657AA4">
        <w:rPr>
          <w:lang w:val="it-IT"/>
        </w:rPr>
        <w:t xml:space="preserve">articolo 6 della </w:t>
      </w:r>
      <w:r w:rsidR="00DC32E0" w:rsidRPr="00657AA4">
        <w:rPr>
          <w:lang w:val="it-IT"/>
        </w:rPr>
        <w:t>C</w:t>
      </w:r>
      <w:r w:rsidR="003A417E" w:rsidRPr="00657AA4">
        <w:rPr>
          <w:lang w:val="it-IT"/>
        </w:rPr>
        <w:t xml:space="preserve">onvenzione </w:t>
      </w:r>
      <w:r w:rsidR="001A62C7" w:rsidRPr="00657AA4">
        <w:rPr>
          <w:lang w:val="it-IT"/>
        </w:rPr>
        <w:t>richiede</w:t>
      </w:r>
      <w:r w:rsidR="003A417E" w:rsidRPr="00657AA4">
        <w:rPr>
          <w:lang w:val="it-IT"/>
        </w:rPr>
        <w:t xml:space="preserve"> misure per garantire il pieno sviluppo,</w:t>
      </w:r>
      <w:r w:rsidR="001A62C7" w:rsidRPr="00657AA4">
        <w:rPr>
          <w:lang w:val="it-IT"/>
        </w:rPr>
        <w:t xml:space="preserve"> </w:t>
      </w:r>
      <w:r w:rsidR="00DC32E0" w:rsidRPr="00657AA4">
        <w:rPr>
          <w:lang w:val="it-IT"/>
        </w:rPr>
        <w:t xml:space="preserve">il progresso </w:t>
      </w:r>
      <w:r w:rsidR="003A417E" w:rsidRPr="00657AA4">
        <w:rPr>
          <w:lang w:val="it-IT"/>
        </w:rPr>
        <w:t>e</w:t>
      </w:r>
      <w:r w:rsidR="001A62C7" w:rsidRPr="00657AA4">
        <w:rPr>
          <w:lang w:val="it-IT"/>
        </w:rPr>
        <w:t xml:space="preserve"> l’</w:t>
      </w:r>
      <w:r w:rsidR="001A62C7" w:rsidRPr="00657AA4">
        <w:rPr>
          <w:i/>
          <w:lang w:val="it-IT"/>
        </w:rPr>
        <w:t xml:space="preserve">empowerment </w:t>
      </w:r>
      <w:r w:rsidR="001A62C7" w:rsidRPr="00657AA4">
        <w:rPr>
          <w:lang w:val="it-IT"/>
        </w:rPr>
        <w:t>di donne e ragazze con</w:t>
      </w:r>
      <w:r w:rsidR="003A417E" w:rsidRPr="00657AA4">
        <w:rPr>
          <w:lang w:val="it-IT"/>
        </w:rPr>
        <w:t xml:space="preserve"> disabilità. Gli Stati </w:t>
      </w:r>
      <w:r w:rsidR="001A62C7" w:rsidRPr="00657AA4">
        <w:rPr>
          <w:lang w:val="it-IT"/>
        </w:rPr>
        <w:t>parti</w:t>
      </w:r>
      <w:r w:rsidR="003A417E" w:rsidRPr="00657AA4">
        <w:rPr>
          <w:lang w:val="it-IT"/>
        </w:rPr>
        <w:t xml:space="preserve"> d</w:t>
      </w:r>
      <w:r w:rsidR="00DC32E0" w:rsidRPr="00657AA4">
        <w:rPr>
          <w:lang w:val="it-IT"/>
        </w:rPr>
        <w:t xml:space="preserve">evono </w:t>
      </w:r>
      <w:r w:rsidR="003A417E" w:rsidRPr="00657AA4">
        <w:rPr>
          <w:lang w:val="it-IT"/>
        </w:rPr>
        <w:t xml:space="preserve"> incoraggiare e facilitare la creazione di organizzazioni di donne e ragazze con disabilità,</w:t>
      </w:r>
      <w:r w:rsidR="001A62C7" w:rsidRPr="00657AA4">
        <w:rPr>
          <w:lang w:val="it-IT"/>
        </w:rPr>
        <w:t xml:space="preserve"> quale ad</w:t>
      </w:r>
      <w:r w:rsidR="00DC32E0" w:rsidRPr="00657AA4">
        <w:rPr>
          <w:lang w:val="it-IT"/>
        </w:rPr>
        <w:t xml:space="preserve"> esempio </w:t>
      </w:r>
      <w:r w:rsidR="003A417E" w:rsidRPr="00657AA4">
        <w:rPr>
          <w:lang w:val="it-IT"/>
        </w:rPr>
        <w:t xml:space="preserve">un meccanismo </w:t>
      </w:r>
      <w:r w:rsidR="00DC32E0" w:rsidRPr="00657AA4">
        <w:rPr>
          <w:lang w:val="it-IT"/>
        </w:rPr>
        <w:t xml:space="preserve">che consenta </w:t>
      </w:r>
      <w:r w:rsidR="003A417E" w:rsidRPr="00657AA4">
        <w:rPr>
          <w:lang w:val="it-IT"/>
        </w:rPr>
        <w:t xml:space="preserve">la loro partecipazione alla vita pubblica, su base </w:t>
      </w:r>
      <w:r w:rsidR="001A62C7" w:rsidRPr="00657AA4">
        <w:rPr>
          <w:lang w:val="it-IT"/>
        </w:rPr>
        <w:t>di eguaglianza</w:t>
      </w:r>
      <w:r w:rsidR="003A417E" w:rsidRPr="00657AA4">
        <w:rPr>
          <w:lang w:val="it-IT"/>
        </w:rPr>
        <w:t xml:space="preserve"> con gli uomini con disabilità, attraverso le </w:t>
      </w:r>
      <w:r w:rsidR="00554D89" w:rsidRPr="00657AA4">
        <w:rPr>
          <w:lang w:val="it-IT"/>
        </w:rPr>
        <w:t>proprie</w:t>
      </w:r>
      <w:r w:rsidR="003A417E" w:rsidRPr="00657AA4">
        <w:rPr>
          <w:lang w:val="it-IT"/>
        </w:rPr>
        <w:t xml:space="preserve"> organizzazioni. Gli Stati </w:t>
      </w:r>
      <w:r w:rsidR="00554D89" w:rsidRPr="00657AA4">
        <w:rPr>
          <w:lang w:val="it-IT"/>
        </w:rPr>
        <w:t xml:space="preserve">parti </w:t>
      </w:r>
      <w:r w:rsidR="003A417E" w:rsidRPr="00657AA4">
        <w:rPr>
          <w:lang w:val="it-IT"/>
        </w:rPr>
        <w:t>d</w:t>
      </w:r>
      <w:r w:rsidR="008B5666" w:rsidRPr="00657AA4">
        <w:rPr>
          <w:lang w:val="it-IT"/>
        </w:rPr>
        <w:t xml:space="preserve">evono </w:t>
      </w:r>
      <w:r w:rsidR="003A417E" w:rsidRPr="00657AA4">
        <w:rPr>
          <w:lang w:val="it-IT"/>
        </w:rPr>
        <w:t xml:space="preserve">riconoscere il diritto delle donne con disabilità di </w:t>
      </w:r>
      <w:r w:rsidR="00554D89" w:rsidRPr="00657AA4">
        <w:rPr>
          <w:lang w:val="it-IT"/>
        </w:rPr>
        <w:t xml:space="preserve">rappresentare ed organizzare se stesse e </w:t>
      </w:r>
      <w:r w:rsidR="003A417E" w:rsidRPr="00657AA4">
        <w:rPr>
          <w:lang w:val="it-IT"/>
        </w:rPr>
        <w:t xml:space="preserve">facilitare il loro effettivo coinvolgimento </w:t>
      </w:r>
      <w:r w:rsidR="004B5B5B" w:rsidRPr="00657AA4">
        <w:rPr>
          <w:lang w:val="it-IT"/>
        </w:rPr>
        <w:t>mediante</w:t>
      </w:r>
      <w:r w:rsidR="00554D89" w:rsidRPr="00657AA4">
        <w:rPr>
          <w:lang w:val="it-IT"/>
        </w:rPr>
        <w:t xml:space="preserve"> </w:t>
      </w:r>
      <w:r w:rsidR="004B5B5B" w:rsidRPr="00657AA4">
        <w:rPr>
          <w:lang w:val="it-IT"/>
        </w:rPr>
        <w:t>approfondite</w:t>
      </w:r>
      <w:r w:rsidR="00554D89" w:rsidRPr="00657AA4">
        <w:rPr>
          <w:lang w:val="it-IT"/>
        </w:rPr>
        <w:t xml:space="preserve"> consultazion</w:t>
      </w:r>
      <w:r w:rsidR="004B5B5B" w:rsidRPr="00657AA4">
        <w:rPr>
          <w:lang w:val="it-IT"/>
        </w:rPr>
        <w:t>i</w:t>
      </w:r>
      <w:r w:rsidR="003A417E" w:rsidRPr="00657AA4">
        <w:rPr>
          <w:lang w:val="it-IT"/>
        </w:rPr>
        <w:t xml:space="preserve"> ai sensi degli articoli 4, paragrafo 3 e 33, paragrafo 3. Le donne e le ragazze con disabilità d</w:t>
      </w:r>
      <w:r w:rsidR="008B5666" w:rsidRPr="00657AA4">
        <w:rPr>
          <w:lang w:val="it-IT"/>
        </w:rPr>
        <w:t xml:space="preserve">evono </w:t>
      </w:r>
      <w:r w:rsidR="003A417E" w:rsidRPr="00657AA4">
        <w:rPr>
          <w:lang w:val="it-IT"/>
        </w:rPr>
        <w:t xml:space="preserve">anche essere incluse su base </w:t>
      </w:r>
      <w:r w:rsidR="00554D89" w:rsidRPr="00657AA4">
        <w:rPr>
          <w:lang w:val="it-IT"/>
        </w:rPr>
        <w:t>di eguaglianza</w:t>
      </w:r>
      <w:r w:rsidR="003A417E" w:rsidRPr="00657AA4">
        <w:rPr>
          <w:lang w:val="it-IT"/>
        </w:rPr>
        <w:t xml:space="preserve"> in tutt</w:t>
      </w:r>
      <w:r w:rsidR="00272CCF" w:rsidRPr="00657AA4">
        <w:rPr>
          <w:lang w:val="it-IT"/>
        </w:rPr>
        <w:t xml:space="preserve">e le </w:t>
      </w:r>
      <w:r w:rsidR="00554D89" w:rsidRPr="00657AA4">
        <w:rPr>
          <w:lang w:val="it-IT"/>
        </w:rPr>
        <w:t xml:space="preserve">articolazioni e strutture del quadro di implementazione e monitoraggio indipendente. </w:t>
      </w:r>
      <w:r w:rsidR="003A417E" w:rsidRPr="00657AA4">
        <w:rPr>
          <w:lang w:val="it-IT"/>
        </w:rPr>
        <w:t>Tutti gli organi</w:t>
      </w:r>
      <w:r w:rsidR="00272CCF" w:rsidRPr="00657AA4">
        <w:rPr>
          <w:lang w:val="it-IT"/>
        </w:rPr>
        <w:t>smi</w:t>
      </w:r>
      <w:r w:rsidR="003A417E" w:rsidRPr="00657AA4">
        <w:rPr>
          <w:lang w:val="it-IT"/>
        </w:rPr>
        <w:t xml:space="preserve"> di consultazione, i meccanismi e le procedure d</w:t>
      </w:r>
      <w:r w:rsidR="00554D89" w:rsidRPr="00657AA4">
        <w:rPr>
          <w:lang w:val="it-IT"/>
        </w:rPr>
        <w:t>evono</w:t>
      </w:r>
      <w:r w:rsidR="003A417E" w:rsidRPr="00657AA4">
        <w:rPr>
          <w:lang w:val="it-IT"/>
        </w:rPr>
        <w:t xml:space="preserve"> essere specifici</w:t>
      </w:r>
      <w:r w:rsidR="00272CCF" w:rsidRPr="00657AA4">
        <w:rPr>
          <w:lang w:val="it-IT"/>
        </w:rPr>
        <w:t xml:space="preserve"> per la disabilità</w:t>
      </w:r>
      <w:r w:rsidR="00554D89" w:rsidRPr="00657AA4">
        <w:rPr>
          <w:lang w:val="it-IT"/>
        </w:rPr>
        <w:t xml:space="preserve"> [</w:t>
      </w:r>
      <w:r w:rsidR="00554D89" w:rsidRPr="00657AA4">
        <w:rPr>
          <w:i/>
          <w:lang w:val="it-IT"/>
        </w:rPr>
        <w:t xml:space="preserve">disability-specific, </w:t>
      </w:r>
      <w:r w:rsidR="00554D89" w:rsidRPr="00657AA4">
        <w:rPr>
          <w:lang w:val="it-IT"/>
        </w:rPr>
        <w:t>N.d.R.]</w:t>
      </w:r>
      <w:r w:rsidR="003A417E" w:rsidRPr="00657AA4">
        <w:rPr>
          <w:lang w:val="it-IT"/>
        </w:rPr>
        <w:t>, inclusiv</w:t>
      </w:r>
      <w:r w:rsidR="00272CCF" w:rsidRPr="00657AA4">
        <w:rPr>
          <w:lang w:val="it-IT"/>
        </w:rPr>
        <w:t xml:space="preserve">i </w:t>
      </w:r>
      <w:r w:rsidR="003A417E" w:rsidRPr="00657AA4">
        <w:rPr>
          <w:lang w:val="it-IT"/>
        </w:rPr>
        <w:t xml:space="preserve"> e </w:t>
      </w:r>
      <w:r w:rsidR="00A821D6" w:rsidRPr="00657AA4">
        <w:rPr>
          <w:lang w:val="it-IT"/>
        </w:rPr>
        <w:t>garantire l’</w:t>
      </w:r>
      <w:r w:rsidR="004B5B5B" w:rsidRPr="00657AA4">
        <w:rPr>
          <w:lang w:val="it-IT"/>
        </w:rPr>
        <w:t>e</w:t>
      </w:r>
      <w:r w:rsidR="003A417E" w:rsidRPr="00657AA4">
        <w:rPr>
          <w:lang w:val="it-IT"/>
        </w:rPr>
        <w:t>guaglianza di genere.</w:t>
      </w:r>
    </w:p>
    <w:p w:rsidR="007973AA" w:rsidRPr="00657AA4" w:rsidRDefault="00CB1BC0" w:rsidP="00362CCE">
      <w:pPr>
        <w:pStyle w:val="SingleTxtG"/>
        <w:rPr>
          <w:lang w:val="it-IT"/>
        </w:rPr>
      </w:pPr>
      <w:bookmarkStart w:id="36" w:name="_Hlk498129296"/>
      <w:r w:rsidRPr="00657AA4">
        <w:rPr>
          <w:lang w:val="it-IT"/>
        </w:rPr>
        <w:t>73.</w:t>
      </w:r>
      <w:r w:rsidRPr="00657AA4">
        <w:rPr>
          <w:lang w:val="it-IT"/>
        </w:rPr>
        <w:tab/>
      </w:r>
      <w:r w:rsidR="00A821D6" w:rsidRPr="00657AA4">
        <w:rPr>
          <w:lang w:val="it-IT"/>
        </w:rPr>
        <w:t xml:space="preserve"> </w:t>
      </w:r>
      <w:r w:rsidR="007973AA" w:rsidRPr="00657AA4">
        <w:rPr>
          <w:lang w:val="it-IT"/>
        </w:rPr>
        <w:t>Le donne con disabilità</w:t>
      </w:r>
      <w:r w:rsidR="006B00AC" w:rsidRPr="00657AA4">
        <w:rPr>
          <w:lang w:val="it-IT"/>
        </w:rPr>
        <w:t xml:space="preserve"> </w:t>
      </w:r>
      <w:r w:rsidR="007973AA" w:rsidRPr="00657AA4">
        <w:rPr>
          <w:lang w:val="it-IT"/>
        </w:rPr>
        <w:t>d</w:t>
      </w:r>
      <w:r w:rsidR="007821AD" w:rsidRPr="00657AA4">
        <w:rPr>
          <w:lang w:val="it-IT"/>
        </w:rPr>
        <w:t xml:space="preserve">evono </w:t>
      </w:r>
      <w:r w:rsidR="006B00AC" w:rsidRPr="00657AA4">
        <w:rPr>
          <w:lang w:val="it-IT"/>
        </w:rPr>
        <w:t xml:space="preserve">essere parte della </w:t>
      </w:r>
      <w:r w:rsidR="006B00AC" w:rsidRPr="00657AA4">
        <w:rPr>
          <w:i/>
          <w:lang w:val="it-IT"/>
        </w:rPr>
        <w:t xml:space="preserve">leadership </w:t>
      </w:r>
      <w:r w:rsidR="006B00AC" w:rsidRPr="00657AA4">
        <w:rPr>
          <w:lang w:val="it-IT"/>
        </w:rPr>
        <w:t>delle</w:t>
      </w:r>
      <w:r w:rsidR="007973AA" w:rsidRPr="00657AA4">
        <w:rPr>
          <w:lang w:val="it-IT"/>
        </w:rPr>
        <w:t xml:space="preserve"> organizzazioni di persone con disabilità </w:t>
      </w:r>
      <w:r w:rsidR="006B00AC" w:rsidRPr="00657AA4">
        <w:rPr>
          <w:lang w:val="it-IT"/>
        </w:rPr>
        <w:t>su base di eguaglianza con gli uomini con disabilità e acquisire spazio e potere all’</w:t>
      </w:r>
      <w:r w:rsidR="007973AA" w:rsidRPr="00657AA4">
        <w:rPr>
          <w:lang w:val="it-IT"/>
        </w:rPr>
        <w:t>interno d</w:t>
      </w:r>
      <w:r w:rsidR="0063010F" w:rsidRPr="00657AA4">
        <w:rPr>
          <w:lang w:val="it-IT"/>
        </w:rPr>
        <w:t xml:space="preserve">elle </w:t>
      </w:r>
      <w:r w:rsidR="007973AA" w:rsidRPr="00657AA4">
        <w:rPr>
          <w:lang w:val="it-IT"/>
        </w:rPr>
        <w:t xml:space="preserve">organizzazioni ombrello di persone con disabilità attraverso </w:t>
      </w:r>
      <w:r w:rsidR="0063010F" w:rsidRPr="00657AA4">
        <w:rPr>
          <w:lang w:val="it-IT"/>
        </w:rPr>
        <w:t>r</w:t>
      </w:r>
      <w:r w:rsidR="007973AA" w:rsidRPr="00657AA4">
        <w:rPr>
          <w:lang w:val="it-IT"/>
        </w:rPr>
        <w:t>appresenta</w:t>
      </w:r>
      <w:r w:rsidR="0063010F" w:rsidRPr="00657AA4">
        <w:rPr>
          <w:lang w:val="it-IT"/>
        </w:rPr>
        <w:t>nza</w:t>
      </w:r>
      <w:r w:rsidR="006B00AC" w:rsidRPr="00657AA4">
        <w:rPr>
          <w:lang w:val="it-IT"/>
        </w:rPr>
        <w:t xml:space="preserve"> paritaria</w:t>
      </w:r>
      <w:r w:rsidR="007973AA" w:rsidRPr="00657AA4">
        <w:rPr>
          <w:lang w:val="it-IT"/>
        </w:rPr>
        <w:t>,</w:t>
      </w:r>
      <w:r w:rsidR="0063010F" w:rsidRPr="00657AA4">
        <w:rPr>
          <w:lang w:val="it-IT"/>
        </w:rPr>
        <w:t xml:space="preserve"> comitati </w:t>
      </w:r>
      <w:r w:rsidR="006B00AC" w:rsidRPr="00657AA4">
        <w:rPr>
          <w:lang w:val="it-IT"/>
        </w:rPr>
        <w:t>di donne</w:t>
      </w:r>
      <w:r w:rsidR="007973AA" w:rsidRPr="00657AA4">
        <w:rPr>
          <w:lang w:val="it-IT"/>
        </w:rPr>
        <w:t xml:space="preserve">, </w:t>
      </w:r>
      <w:r w:rsidR="007973AA" w:rsidRPr="00657AA4">
        <w:rPr>
          <w:lang w:val="it-IT"/>
        </w:rPr>
        <w:lastRenderedPageBreak/>
        <w:t xml:space="preserve">programmi di </w:t>
      </w:r>
      <w:r w:rsidR="006B00AC" w:rsidRPr="00657AA4">
        <w:rPr>
          <w:i/>
          <w:lang w:val="it-IT"/>
        </w:rPr>
        <w:t>empowermment</w:t>
      </w:r>
      <w:r w:rsidR="007973AA" w:rsidRPr="00657AA4">
        <w:rPr>
          <w:lang w:val="it-IT"/>
        </w:rPr>
        <w:t>,</w:t>
      </w:r>
      <w:r w:rsidR="006B00AC" w:rsidRPr="00657AA4">
        <w:rPr>
          <w:lang w:val="it-IT"/>
        </w:rPr>
        <w:t xml:space="preserve"> </w:t>
      </w:r>
      <w:r w:rsidR="0063010F" w:rsidRPr="00657AA4">
        <w:rPr>
          <w:lang w:val="it-IT"/>
        </w:rPr>
        <w:t>e</w:t>
      </w:r>
      <w:r w:rsidR="006B00AC" w:rsidRPr="00657AA4">
        <w:rPr>
          <w:lang w:val="it-IT"/>
        </w:rPr>
        <w:t>t</w:t>
      </w:r>
      <w:r w:rsidR="007973AA" w:rsidRPr="00657AA4">
        <w:rPr>
          <w:lang w:val="it-IT"/>
        </w:rPr>
        <w:t>c.</w:t>
      </w:r>
      <w:r w:rsidR="00073FCA" w:rsidRPr="00657AA4">
        <w:rPr>
          <w:lang w:val="it-IT"/>
        </w:rPr>
        <w:t xml:space="preserve"> Gli Stati parti </w:t>
      </w:r>
      <w:r w:rsidR="00D060FC" w:rsidRPr="00657AA4">
        <w:rPr>
          <w:lang w:val="it-IT"/>
        </w:rPr>
        <w:t xml:space="preserve">devono </w:t>
      </w:r>
      <w:r w:rsidR="00073FCA" w:rsidRPr="00657AA4">
        <w:rPr>
          <w:lang w:val="it-IT"/>
        </w:rPr>
        <w:t>assicurare la partecipazione delle donne con disabilità, incluse le donne che sono sottoposte a qualsiasi forma di tutela o istituzionalizzate, come</w:t>
      </w:r>
      <w:r w:rsidR="0063010F" w:rsidRPr="00657AA4">
        <w:rPr>
          <w:lang w:val="it-IT"/>
        </w:rPr>
        <w:t xml:space="preserve"> prerequisito nella progettazione, </w:t>
      </w:r>
      <w:r w:rsidR="00073FCA" w:rsidRPr="00657AA4">
        <w:rPr>
          <w:lang w:val="it-IT"/>
        </w:rPr>
        <w:t>nell’implementazione</w:t>
      </w:r>
      <w:r w:rsidR="0063010F" w:rsidRPr="00657AA4">
        <w:rPr>
          <w:lang w:val="it-IT"/>
        </w:rPr>
        <w:t xml:space="preserve"> e</w:t>
      </w:r>
      <w:r w:rsidR="00073FCA" w:rsidRPr="00657AA4">
        <w:rPr>
          <w:lang w:val="it-IT"/>
        </w:rPr>
        <w:t xml:space="preserve"> nel</w:t>
      </w:r>
      <w:r w:rsidR="0063010F" w:rsidRPr="00657AA4">
        <w:rPr>
          <w:lang w:val="it-IT"/>
        </w:rPr>
        <w:t xml:space="preserve"> monitoraggio di tutte le misure che hanno un impatto </w:t>
      </w:r>
      <w:r w:rsidR="00073FCA" w:rsidRPr="00657AA4">
        <w:rPr>
          <w:lang w:val="it-IT"/>
        </w:rPr>
        <w:t>sulle loro vite</w:t>
      </w:r>
      <w:r w:rsidR="007973AA" w:rsidRPr="00657AA4">
        <w:rPr>
          <w:lang w:val="it-IT"/>
        </w:rPr>
        <w:t>. Le donne con disabilità d</w:t>
      </w:r>
      <w:r w:rsidR="0063010F" w:rsidRPr="00657AA4">
        <w:rPr>
          <w:lang w:val="it-IT"/>
        </w:rPr>
        <w:t xml:space="preserve">evono </w:t>
      </w:r>
      <w:r w:rsidR="007973AA" w:rsidRPr="00657AA4">
        <w:rPr>
          <w:lang w:val="it-IT"/>
        </w:rPr>
        <w:t xml:space="preserve">essere in grado di partecipare ai processi decisionali </w:t>
      </w:r>
      <w:r w:rsidR="0063010F" w:rsidRPr="00657AA4">
        <w:rPr>
          <w:lang w:val="it-IT"/>
        </w:rPr>
        <w:t xml:space="preserve">che </w:t>
      </w:r>
      <w:r w:rsidR="007973AA" w:rsidRPr="00657AA4">
        <w:rPr>
          <w:lang w:val="it-IT"/>
        </w:rPr>
        <w:t xml:space="preserve">affrontano questioni che hanno un impatto </w:t>
      </w:r>
      <w:r w:rsidR="00073FCA" w:rsidRPr="00657AA4">
        <w:rPr>
          <w:lang w:val="it-IT"/>
        </w:rPr>
        <w:t>esclusivo</w:t>
      </w:r>
      <w:r w:rsidR="007973AA" w:rsidRPr="00657AA4">
        <w:rPr>
          <w:lang w:val="it-IT"/>
        </w:rPr>
        <w:t xml:space="preserve"> o sproporzionato</w:t>
      </w:r>
      <w:r w:rsidR="001E6EE1" w:rsidRPr="00657AA4">
        <w:rPr>
          <w:lang w:val="it-IT"/>
        </w:rPr>
        <w:t xml:space="preserve"> su loro</w:t>
      </w:r>
      <w:r w:rsidR="000C1DE6" w:rsidRPr="00657AA4">
        <w:rPr>
          <w:lang w:val="it-IT"/>
        </w:rPr>
        <w:t xml:space="preserve"> stesse</w:t>
      </w:r>
      <w:r w:rsidR="001E6EE1" w:rsidRPr="00657AA4">
        <w:rPr>
          <w:lang w:val="it-IT"/>
        </w:rPr>
        <w:t xml:space="preserve">, nonché </w:t>
      </w:r>
      <w:r w:rsidR="0063010F" w:rsidRPr="00657AA4">
        <w:rPr>
          <w:lang w:val="it-IT"/>
        </w:rPr>
        <w:t>sui diritti delle donne e sulle p</w:t>
      </w:r>
      <w:r w:rsidR="007973AA" w:rsidRPr="00657AA4">
        <w:rPr>
          <w:lang w:val="it-IT"/>
        </w:rPr>
        <w:t>olitiche</w:t>
      </w:r>
      <w:r w:rsidR="0063010F" w:rsidRPr="00657AA4">
        <w:rPr>
          <w:lang w:val="it-IT"/>
        </w:rPr>
        <w:t xml:space="preserve"> </w:t>
      </w:r>
      <w:r w:rsidR="001E6EE1" w:rsidRPr="00657AA4">
        <w:rPr>
          <w:lang w:val="it-IT"/>
        </w:rPr>
        <w:t>sulla parità di</w:t>
      </w:r>
      <w:r w:rsidR="0063010F" w:rsidRPr="00657AA4">
        <w:rPr>
          <w:lang w:val="it-IT"/>
        </w:rPr>
        <w:t xml:space="preserve"> genere</w:t>
      </w:r>
      <w:r w:rsidR="007973AA" w:rsidRPr="00657AA4">
        <w:rPr>
          <w:lang w:val="it-IT"/>
        </w:rPr>
        <w:t xml:space="preserve"> in generale,</w:t>
      </w:r>
      <w:r w:rsidR="001E6EE1" w:rsidRPr="00657AA4">
        <w:rPr>
          <w:lang w:val="it-IT"/>
        </w:rPr>
        <w:t xml:space="preserve"> ad</w:t>
      </w:r>
      <w:r w:rsidR="00AA4E1F" w:rsidRPr="00657AA4">
        <w:rPr>
          <w:lang w:val="it-IT"/>
        </w:rPr>
        <w:t xml:space="preserve"> esempio</w:t>
      </w:r>
      <w:r w:rsidR="001E6EE1" w:rsidRPr="00657AA4">
        <w:rPr>
          <w:lang w:val="it-IT"/>
        </w:rPr>
        <w:t xml:space="preserve"> </w:t>
      </w:r>
      <w:r w:rsidR="0063010F" w:rsidRPr="00657AA4">
        <w:rPr>
          <w:lang w:val="it-IT"/>
        </w:rPr>
        <w:t xml:space="preserve">le </w:t>
      </w:r>
      <w:r w:rsidR="007973AA" w:rsidRPr="00657AA4">
        <w:rPr>
          <w:lang w:val="it-IT"/>
        </w:rPr>
        <w:t xml:space="preserve">politiche </w:t>
      </w:r>
      <w:r w:rsidR="001E6EE1" w:rsidRPr="00657AA4">
        <w:rPr>
          <w:lang w:val="it-IT"/>
        </w:rPr>
        <w:t>su salute e</w:t>
      </w:r>
      <w:r w:rsidR="00EE5F89" w:rsidRPr="00657AA4">
        <w:rPr>
          <w:lang w:val="it-IT"/>
        </w:rPr>
        <w:t xml:space="preserve"> diritti </w:t>
      </w:r>
      <w:r w:rsidR="001E6EE1" w:rsidRPr="00657AA4">
        <w:rPr>
          <w:lang w:val="it-IT"/>
        </w:rPr>
        <w:t xml:space="preserve">sessuali e riproduttivi e su </w:t>
      </w:r>
      <w:r w:rsidR="007973AA" w:rsidRPr="00657AA4">
        <w:rPr>
          <w:lang w:val="it-IT"/>
        </w:rPr>
        <w:t xml:space="preserve">tutte le forme di violenza </w:t>
      </w:r>
      <w:r w:rsidR="001E6EE1" w:rsidRPr="00657AA4">
        <w:rPr>
          <w:lang w:val="it-IT"/>
        </w:rPr>
        <w:t xml:space="preserve">di genere contro </w:t>
      </w:r>
      <w:r w:rsidR="00EE5F89" w:rsidRPr="00657AA4">
        <w:rPr>
          <w:lang w:val="it-IT"/>
        </w:rPr>
        <w:t>le donne</w:t>
      </w:r>
      <w:r w:rsidR="007973AA" w:rsidRPr="00657AA4">
        <w:rPr>
          <w:lang w:val="it-IT"/>
        </w:rPr>
        <w:t>.</w:t>
      </w:r>
    </w:p>
    <w:bookmarkEnd w:id="36"/>
    <w:p w:rsidR="00751D27" w:rsidRPr="00657AA4" w:rsidRDefault="0095447A" w:rsidP="00362CCE">
      <w:pPr>
        <w:pStyle w:val="SingleTxtG"/>
        <w:rPr>
          <w:lang w:val="it-IT"/>
        </w:rPr>
      </w:pPr>
      <w:r w:rsidRPr="00657AA4">
        <w:rPr>
          <w:lang w:val="it-IT"/>
        </w:rPr>
        <w:t xml:space="preserve">74. </w:t>
      </w:r>
      <w:r w:rsidR="00751D27" w:rsidRPr="00657AA4">
        <w:rPr>
          <w:lang w:val="it-IT"/>
        </w:rPr>
        <w:t>Gli articoli 4</w:t>
      </w:r>
      <w:r w:rsidRPr="00657AA4">
        <w:rPr>
          <w:lang w:val="it-IT"/>
        </w:rPr>
        <w:t>, paragrafo 3 e 33, paragrafo 3</w:t>
      </w:r>
      <w:r w:rsidR="00751D27" w:rsidRPr="00657AA4">
        <w:rPr>
          <w:lang w:val="it-IT"/>
        </w:rPr>
        <w:t xml:space="preserve"> sono fondamentali </w:t>
      </w:r>
      <w:r w:rsidRPr="00657AA4">
        <w:rPr>
          <w:lang w:val="it-IT"/>
        </w:rPr>
        <w:t>nell’implementazione</w:t>
      </w:r>
      <w:r w:rsidR="00751D27" w:rsidRPr="00657AA4">
        <w:rPr>
          <w:lang w:val="it-IT"/>
        </w:rPr>
        <w:t xml:space="preserve"> dei diritti dei minori con disabilità, come </w:t>
      </w:r>
      <w:r w:rsidRPr="00657AA4">
        <w:rPr>
          <w:lang w:val="it-IT"/>
        </w:rPr>
        <w:t>statuito nell’</w:t>
      </w:r>
      <w:r w:rsidR="00751D27" w:rsidRPr="00657AA4">
        <w:rPr>
          <w:lang w:val="it-IT"/>
        </w:rPr>
        <w:t xml:space="preserve">articolo 7. Gli Stati </w:t>
      </w:r>
      <w:r w:rsidRPr="00657AA4">
        <w:rPr>
          <w:lang w:val="it-IT"/>
        </w:rPr>
        <w:t>parti</w:t>
      </w:r>
      <w:r w:rsidR="00751D27" w:rsidRPr="00657AA4">
        <w:rPr>
          <w:lang w:val="it-IT"/>
        </w:rPr>
        <w:t xml:space="preserve"> devono adottare misure per garantire la partecipazione e</w:t>
      </w:r>
      <w:r w:rsidR="004D7185" w:rsidRPr="00657AA4">
        <w:rPr>
          <w:lang w:val="it-IT"/>
        </w:rPr>
        <w:t>d</w:t>
      </w:r>
      <w:r w:rsidR="00751D27" w:rsidRPr="00657AA4">
        <w:rPr>
          <w:lang w:val="it-IT"/>
        </w:rPr>
        <w:t xml:space="preserve"> il coinvolgimento attivo dei minori con disabilità, attraverso le loro organizzazioni rappresentative, in tutti gli aspetti della pianificazione,</w:t>
      </w:r>
      <w:r w:rsidRPr="00657AA4">
        <w:rPr>
          <w:lang w:val="it-IT"/>
        </w:rPr>
        <w:t xml:space="preserve"> dell’</w:t>
      </w:r>
      <w:r w:rsidR="00751D27" w:rsidRPr="00657AA4">
        <w:rPr>
          <w:lang w:val="it-IT"/>
        </w:rPr>
        <w:t xml:space="preserve">implementazione, </w:t>
      </w:r>
      <w:r w:rsidRPr="00657AA4">
        <w:rPr>
          <w:lang w:val="it-IT"/>
        </w:rPr>
        <w:t xml:space="preserve">del </w:t>
      </w:r>
      <w:r w:rsidR="00751D27" w:rsidRPr="00657AA4">
        <w:rPr>
          <w:lang w:val="it-IT"/>
        </w:rPr>
        <w:t xml:space="preserve">monitoraggio e </w:t>
      </w:r>
      <w:r w:rsidRPr="00657AA4">
        <w:rPr>
          <w:lang w:val="it-IT"/>
        </w:rPr>
        <w:t xml:space="preserve">della </w:t>
      </w:r>
      <w:r w:rsidR="00751D27" w:rsidRPr="00657AA4">
        <w:rPr>
          <w:lang w:val="it-IT"/>
        </w:rPr>
        <w:t xml:space="preserve">valutazione </w:t>
      </w:r>
      <w:r w:rsidRPr="00657AA4">
        <w:rPr>
          <w:lang w:val="it-IT"/>
        </w:rPr>
        <w:t>delle</w:t>
      </w:r>
      <w:r w:rsidR="00751D27" w:rsidRPr="00657AA4">
        <w:rPr>
          <w:lang w:val="it-IT"/>
        </w:rPr>
        <w:t xml:space="preserve"> legislazioni,</w:t>
      </w:r>
      <w:r w:rsidRPr="00657AA4">
        <w:rPr>
          <w:lang w:val="it-IT"/>
        </w:rPr>
        <w:t xml:space="preserve"> delle </w:t>
      </w:r>
      <w:r w:rsidR="00751D27" w:rsidRPr="00657AA4">
        <w:rPr>
          <w:lang w:val="it-IT"/>
        </w:rPr>
        <w:t>politiche,</w:t>
      </w:r>
      <w:r w:rsidRPr="00657AA4">
        <w:rPr>
          <w:lang w:val="it-IT"/>
        </w:rPr>
        <w:t xml:space="preserve"> dei </w:t>
      </w:r>
      <w:r w:rsidR="00751D27" w:rsidRPr="00657AA4">
        <w:rPr>
          <w:lang w:val="it-IT"/>
        </w:rPr>
        <w:t>servizi e</w:t>
      </w:r>
      <w:r w:rsidRPr="00657AA4">
        <w:rPr>
          <w:lang w:val="it-IT"/>
        </w:rPr>
        <w:t xml:space="preserve"> dei</w:t>
      </w:r>
      <w:r w:rsidR="00751D27" w:rsidRPr="00657AA4">
        <w:rPr>
          <w:lang w:val="it-IT"/>
        </w:rPr>
        <w:t xml:space="preserve"> programmi </w:t>
      </w:r>
      <w:r w:rsidRPr="00657AA4">
        <w:rPr>
          <w:lang w:val="it-IT"/>
        </w:rPr>
        <w:t xml:space="preserve">rilevanti </w:t>
      </w:r>
      <w:r w:rsidR="00751D27" w:rsidRPr="00657AA4">
        <w:rPr>
          <w:lang w:val="it-IT"/>
        </w:rPr>
        <w:t xml:space="preserve">che incidono </w:t>
      </w:r>
      <w:r w:rsidRPr="00657AA4">
        <w:rPr>
          <w:lang w:val="it-IT"/>
        </w:rPr>
        <w:t>sulle loro vite</w:t>
      </w:r>
      <w:r w:rsidR="00354301" w:rsidRPr="00657AA4">
        <w:rPr>
          <w:lang w:val="it-IT"/>
        </w:rPr>
        <w:t xml:space="preserve">, a </w:t>
      </w:r>
      <w:r w:rsidR="00751D27" w:rsidRPr="00657AA4">
        <w:rPr>
          <w:lang w:val="it-IT"/>
        </w:rPr>
        <w:t xml:space="preserve">scuola e </w:t>
      </w:r>
      <w:r w:rsidR="00354301" w:rsidRPr="00657AA4">
        <w:rPr>
          <w:lang w:val="it-IT"/>
        </w:rPr>
        <w:t>nella</w:t>
      </w:r>
      <w:r w:rsidR="00751D27" w:rsidRPr="00657AA4">
        <w:rPr>
          <w:lang w:val="it-IT"/>
        </w:rPr>
        <w:t xml:space="preserve"> comunità,</w:t>
      </w:r>
      <w:r w:rsidR="00354301" w:rsidRPr="00657AA4">
        <w:rPr>
          <w:lang w:val="it-IT"/>
        </w:rPr>
        <w:t xml:space="preserve"> </w:t>
      </w:r>
      <w:r w:rsidR="00751D27" w:rsidRPr="00657AA4">
        <w:rPr>
          <w:lang w:val="it-IT"/>
        </w:rPr>
        <w:t>a livello locale</w:t>
      </w:r>
      <w:r w:rsidR="00354301" w:rsidRPr="00657AA4">
        <w:rPr>
          <w:lang w:val="it-IT"/>
        </w:rPr>
        <w:t>, nazionale e internazionale. L’</w:t>
      </w:r>
      <w:r w:rsidR="00751D27" w:rsidRPr="00657AA4">
        <w:rPr>
          <w:lang w:val="it-IT"/>
        </w:rPr>
        <w:t xml:space="preserve">obiettivo della partecipazione è </w:t>
      </w:r>
      <w:r w:rsidR="00354301" w:rsidRPr="00657AA4">
        <w:rPr>
          <w:lang w:val="it-IT"/>
        </w:rPr>
        <w:t>l’</w:t>
      </w:r>
      <w:r w:rsidR="00354301" w:rsidRPr="00657AA4">
        <w:rPr>
          <w:i/>
          <w:lang w:val="it-IT"/>
        </w:rPr>
        <w:t xml:space="preserve">empowerment </w:t>
      </w:r>
      <w:r w:rsidR="00354301" w:rsidRPr="00657AA4">
        <w:rPr>
          <w:lang w:val="it-IT"/>
        </w:rPr>
        <w:t>dei</w:t>
      </w:r>
      <w:r w:rsidR="0058511D" w:rsidRPr="00657AA4">
        <w:rPr>
          <w:lang w:val="it-IT"/>
        </w:rPr>
        <w:t xml:space="preserve"> minori </w:t>
      </w:r>
      <w:r w:rsidR="00751D27" w:rsidRPr="00657AA4">
        <w:rPr>
          <w:lang w:val="it-IT"/>
        </w:rPr>
        <w:t xml:space="preserve">con disabilità </w:t>
      </w:r>
      <w:r w:rsidR="00F65859" w:rsidRPr="00657AA4">
        <w:rPr>
          <w:lang w:val="it-IT"/>
        </w:rPr>
        <w:t>ed</w:t>
      </w:r>
      <w:r w:rsidR="00751D27" w:rsidRPr="00657AA4">
        <w:rPr>
          <w:lang w:val="it-IT"/>
        </w:rPr>
        <w:t xml:space="preserve"> il riconoscimento </w:t>
      </w:r>
      <w:r w:rsidR="00F65859" w:rsidRPr="00657AA4">
        <w:rPr>
          <w:lang w:val="it-IT"/>
        </w:rPr>
        <w:t>da parte degli altri soggetti coinvolti</w:t>
      </w:r>
      <w:r w:rsidR="00751D27" w:rsidRPr="00657AA4">
        <w:rPr>
          <w:lang w:val="it-IT"/>
        </w:rPr>
        <w:t xml:space="preserve"> </w:t>
      </w:r>
      <w:r w:rsidR="00F65859" w:rsidRPr="00657AA4">
        <w:rPr>
          <w:lang w:val="it-IT"/>
        </w:rPr>
        <w:t>del fatto che essi</w:t>
      </w:r>
      <w:r w:rsidR="00751D27" w:rsidRPr="00657AA4">
        <w:rPr>
          <w:lang w:val="it-IT"/>
        </w:rPr>
        <w:t xml:space="preserve"> sono titolari di diritti </w:t>
      </w:r>
      <w:r w:rsidR="00994B74" w:rsidRPr="00657AA4">
        <w:rPr>
          <w:lang w:val="it-IT"/>
        </w:rPr>
        <w:t xml:space="preserve">e </w:t>
      </w:r>
      <w:r w:rsidR="00751D27" w:rsidRPr="00657AA4">
        <w:rPr>
          <w:lang w:val="it-IT"/>
        </w:rPr>
        <w:t xml:space="preserve">possono svolgere un ruolo attivo nelle loro comunità e società. </w:t>
      </w:r>
      <w:r w:rsidR="00994B74" w:rsidRPr="00657AA4">
        <w:rPr>
          <w:lang w:val="it-IT"/>
        </w:rPr>
        <w:t xml:space="preserve">Ciò </w:t>
      </w:r>
      <w:r w:rsidR="00F02438" w:rsidRPr="00657AA4">
        <w:rPr>
          <w:lang w:val="it-IT"/>
        </w:rPr>
        <w:t xml:space="preserve">deve </w:t>
      </w:r>
      <w:r w:rsidR="00994B74" w:rsidRPr="00657AA4">
        <w:rPr>
          <w:lang w:val="it-IT"/>
        </w:rPr>
        <w:t>avv</w:t>
      </w:r>
      <w:r w:rsidR="00F02438" w:rsidRPr="00657AA4">
        <w:rPr>
          <w:lang w:val="it-IT"/>
        </w:rPr>
        <w:t>enire</w:t>
      </w:r>
      <w:r w:rsidR="00F65859" w:rsidRPr="00657AA4">
        <w:rPr>
          <w:lang w:val="it-IT"/>
        </w:rPr>
        <w:t xml:space="preserve"> </w:t>
      </w:r>
      <w:r w:rsidR="00751D27" w:rsidRPr="00657AA4">
        <w:rPr>
          <w:lang w:val="it-IT"/>
        </w:rPr>
        <w:t>a</w:t>
      </w:r>
      <w:r w:rsidR="00F65859" w:rsidRPr="00657AA4">
        <w:rPr>
          <w:lang w:val="it-IT"/>
        </w:rPr>
        <w:t>i</w:t>
      </w:r>
      <w:r w:rsidR="00751D27" w:rsidRPr="00657AA4">
        <w:rPr>
          <w:lang w:val="it-IT"/>
        </w:rPr>
        <w:t xml:space="preserve"> vari livelli,</w:t>
      </w:r>
      <w:r w:rsidR="00F65859" w:rsidRPr="00657AA4">
        <w:rPr>
          <w:lang w:val="it-IT"/>
        </w:rPr>
        <w:t xml:space="preserve"> </w:t>
      </w:r>
      <w:r w:rsidR="00994B74" w:rsidRPr="00657AA4">
        <w:rPr>
          <w:lang w:val="it-IT"/>
        </w:rPr>
        <w:t xml:space="preserve">iniziando </w:t>
      </w:r>
      <w:r w:rsidR="00751D27" w:rsidRPr="00657AA4">
        <w:rPr>
          <w:lang w:val="it-IT"/>
        </w:rPr>
        <w:t xml:space="preserve">con il riconoscimento del loro diritto </w:t>
      </w:r>
      <w:r w:rsidR="00994B74" w:rsidRPr="00657AA4">
        <w:rPr>
          <w:lang w:val="it-IT"/>
        </w:rPr>
        <w:t>ad</w:t>
      </w:r>
      <w:r w:rsidR="00751D27" w:rsidRPr="00657AA4">
        <w:rPr>
          <w:lang w:val="it-IT"/>
        </w:rPr>
        <w:t xml:space="preserve"> essere ascoltati</w:t>
      </w:r>
      <w:r w:rsidR="00994B74" w:rsidRPr="00657AA4">
        <w:rPr>
          <w:lang w:val="it-IT"/>
        </w:rPr>
        <w:t xml:space="preserve"> </w:t>
      </w:r>
      <w:r w:rsidR="00F65859" w:rsidRPr="00657AA4">
        <w:rPr>
          <w:lang w:val="it-IT"/>
        </w:rPr>
        <w:t>[</w:t>
      </w:r>
      <w:r w:rsidR="00F65859" w:rsidRPr="00657AA4">
        <w:rPr>
          <w:i/>
          <w:lang w:val="it-IT"/>
        </w:rPr>
        <w:t xml:space="preserve">right to be heard, </w:t>
      </w:r>
      <w:r w:rsidR="00F65859" w:rsidRPr="00657AA4">
        <w:rPr>
          <w:lang w:val="it-IT"/>
        </w:rPr>
        <w:t>N.d.R.], muovendo</w:t>
      </w:r>
      <w:r w:rsidR="00994B74" w:rsidRPr="00657AA4">
        <w:rPr>
          <w:lang w:val="it-IT"/>
        </w:rPr>
        <w:t xml:space="preserve"> </w:t>
      </w:r>
      <w:r w:rsidR="00751D27" w:rsidRPr="00657AA4">
        <w:rPr>
          <w:lang w:val="it-IT"/>
        </w:rPr>
        <w:t>verso il loro impegno attivo nella realizzazione dei propri diritti.</w:t>
      </w:r>
      <w:r w:rsidR="00751D27" w:rsidRPr="00657AA4">
        <w:rPr>
          <w:rStyle w:val="FootnoteReference"/>
        </w:rPr>
        <w:footnoteReference w:id="37"/>
      </w:r>
    </w:p>
    <w:p w:rsidR="00E56F67" w:rsidRPr="00657AA4" w:rsidRDefault="00CB1BC0" w:rsidP="00362CCE">
      <w:pPr>
        <w:pStyle w:val="SingleTxtG"/>
        <w:rPr>
          <w:lang w:val="it-IT"/>
        </w:rPr>
      </w:pPr>
      <w:r w:rsidRPr="00657AA4">
        <w:rPr>
          <w:lang w:val="it-IT"/>
        </w:rPr>
        <w:t>75.</w:t>
      </w:r>
      <w:r w:rsidRPr="00657AA4">
        <w:rPr>
          <w:lang w:val="it-IT"/>
        </w:rPr>
        <w:tab/>
      </w:r>
      <w:r w:rsidR="00F65859" w:rsidRPr="00657AA4">
        <w:rPr>
          <w:lang w:val="it-IT"/>
        </w:rPr>
        <w:t xml:space="preserve"> </w:t>
      </w:r>
      <w:r w:rsidR="00E56F67" w:rsidRPr="00657AA4">
        <w:rPr>
          <w:lang w:val="it-IT"/>
        </w:rPr>
        <w:t xml:space="preserve">Gli Stati </w:t>
      </w:r>
      <w:r w:rsidR="00F65859" w:rsidRPr="00657AA4">
        <w:rPr>
          <w:lang w:val="it-IT"/>
        </w:rPr>
        <w:t>parti</w:t>
      </w:r>
      <w:r w:rsidR="00E56F67" w:rsidRPr="00657AA4">
        <w:rPr>
          <w:lang w:val="it-IT"/>
        </w:rPr>
        <w:t xml:space="preserve"> devono fornire ai minori con disabilità sostegno</w:t>
      </w:r>
      <w:r w:rsidR="001D1FC3" w:rsidRPr="00657AA4">
        <w:rPr>
          <w:lang w:val="it-IT"/>
        </w:rPr>
        <w:t xml:space="preserve"> nel loro processo decisionale, </w:t>
      </w:r>
      <w:r w:rsidR="00E56F67" w:rsidRPr="00657AA4">
        <w:rPr>
          <w:lang w:val="it-IT"/>
        </w:rPr>
        <w:t xml:space="preserve">tra le altre cose, </w:t>
      </w:r>
      <w:r w:rsidR="001D1FC3" w:rsidRPr="00657AA4">
        <w:rPr>
          <w:lang w:val="it-IT"/>
        </w:rPr>
        <w:t xml:space="preserve">fornendo e </w:t>
      </w:r>
      <w:r w:rsidR="00E56F67" w:rsidRPr="00657AA4">
        <w:rPr>
          <w:lang w:val="it-IT"/>
        </w:rPr>
        <w:t xml:space="preserve">consentendo loro di utilizzare qualunque modalità di comunicazione </w:t>
      </w:r>
      <w:r w:rsidR="00E56F67" w:rsidRPr="00657AA4">
        <w:rPr>
          <w:lang w:val="it-IT"/>
        </w:rPr>
        <w:lastRenderedPageBreak/>
        <w:t xml:space="preserve">necessaria </w:t>
      </w:r>
      <w:r w:rsidR="001D1FC3" w:rsidRPr="00657AA4">
        <w:rPr>
          <w:lang w:val="it-IT"/>
        </w:rPr>
        <w:t xml:space="preserve">a facilitare l’espressione </w:t>
      </w:r>
      <w:r w:rsidR="00E56F67" w:rsidRPr="00657AA4">
        <w:rPr>
          <w:lang w:val="it-IT"/>
        </w:rPr>
        <w:t>delle loro opinioni,</w:t>
      </w:r>
      <w:r w:rsidR="00E56F67" w:rsidRPr="00657AA4">
        <w:rPr>
          <w:rStyle w:val="FootnoteReference"/>
        </w:rPr>
        <w:footnoteReference w:id="38"/>
      </w:r>
      <w:r w:rsidR="001D1FC3" w:rsidRPr="00657AA4">
        <w:rPr>
          <w:lang w:val="it-IT"/>
        </w:rPr>
        <w:t xml:space="preserve"> </w:t>
      </w:r>
      <w:r w:rsidR="00E56F67" w:rsidRPr="00657AA4">
        <w:rPr>
          <w:lang w:val="it-IT"/>
        </w:rPr>
        <w:t xml:space="preserve">tra cui informazioni </w:t>
      </w:r>
      <w:r w:rsidR="001D1FC3" w:rsidRPr="00657AA4">
        <w:rPr>
          <w:lang w:val="it-IT"/>
        </w:rPr>
        <w:t>adatte ai bambini,</w:t>
      </w:r>
      <w:r w:rsidR="00441DFA" w:rsidRPr="00657AA4">
        <w:rPr>
          <w:lang w:val="it-IT"/>
        </w:rPr>
        <w:t xml:space="preserve"> e adeguato supporto per l’auto</w:t>
      </w:r>
      <w:r w:rsidR="001D1FC3" w:rsidRPr="00657AA4">
        <w:rPr>
          <w:lang w:val="it-IT"/>
        </w:rPr>
        <w:t>rappresentanza [</w:t>
      </w:r>
      <w:r w:rsidR="001D1FC3" w:rsidRPr="00657AA4">
        <w:rPr>
          <w:i/>
          <w:lang w:val="it-IT"/>
        </w:rPr>
        <w:t xml:space="preserve">self-advocacy, </w:t>
      </w:r>
      <w:r w:rsidR="001D1FC3" w:rsidRPr="00657AA4">
        <w:rPr>
          <w:lang w:val="it-IT"/>
        </w:rPr>
        <w:t>N.d.R.], e assicurare</w:t>
      </w:r>
      <w:r w:rsidR="00E56F67" w:rsidRPr="00657AA4">
        <w:rPr>
          <w:lang w:val="it-IT"/>
        </w:rPr>
        <w:t xml:space="preserve"> una formazione adeguata </w:t>
      </w:r>
      <w:r w:rsidR="001D1FC3" w:rsidRPr="00657AA4">
        <w:rPr>
          <w:lang w:val="it-IT"/>
        </w:rPr>
        <w:t>di</w:t>
      </w:r>
      <w:r w:rsidR="00E56F67" w:rsidRPr="00657AA4">
        <w:rPr>
          <w:lang w:val="it-IT"/>
        </w:rPr>
        <w:t xml:space="preserve"> tutti i professionisti che lavorano con e per tali </w:t>
      </w:r>
      <w:r w:rsidR="001D1FC3" w:rsidRPr="00657AA4">
        <w:rPr>
          <w:lang w:val="it-IT"/>
        </w:rPr>
        <w:t>minori</w:t>
      </w:r>
      <w:r w:rsidR="00E56F67" w:rsidRPr="00657AA4">
        <w:rPr>
          <w:lang w:val="it-IT"/>
        </w:rPr>
        <w:t>.</w:t>
      </w:r>
      <w:r w:rsidR="00E56F67" w:rsidRPr="00657AA4">
        <w:rPr>
          <w:rStyle w:val="FootnoteReference"/>
        </w:rPr>
        <w:footnoteReference w:id="39"/>
      </w:r>
      <w:r w:rsidR="00E56F67" w:rsidRPr="00657AA4">
        <w:rPr>
          <w:lang w:val="it-IT"/>
        </w:rPr>
        <w:t xml:space="preserve"> Gli Stati </w:t>
      </w:r>
      <w:r w:rsidR="001D1FC3" w:rsidRPr="00657AA4">
        <w:rPr>
          <w:lang w:val="it-IT"/>
        </w:rPr>
        <w:t>parti</w:t>
      </w:r>
      <w:r w:rsidR="00E56F67" w:rsidRPr="00657AA4">
        <w:rPr>
          <w:lang w:val="it-IT"/>
        </w:rPr>
        <w:t xml:space="preserve"> de</w:t>
      </w:r>
      <w:r w:rsidR="001D1FC3" w:rsidRPr="00657AA4">
        <w:rPr>
          <w:lang w:val="it-IT"/>
        </w:rPr>
        <w:t>vono inoltre fornire assistenza e</w:t>
      </w:r>
      <w:r w:rsidR="00E56F67" w:rsidRPr="00657AA4">
        <w:rPr>
          <w:lang w:val="it-IT"/>
        </w:rPr>
        <w:t xml:space="preserve"> </w:t>
      </w:r>
      <w:r w:rsidR="001D1FC3" w:rsidRPr="00657AA4">
        <w:rPr>
          <w:lang w:val="it-IT"/>
        </w:rPr>
        <w:t>procedure adeguate alla disabilità e</w:t>
      </w:r>
      <w:r w:rsidR="00C3430B" w:rsidRPr="00657AA4">
        <w:rPr>
          <w:lang w:val="it-IT"/>
        </w:rPr>
        <w:t xml:space="preserve"> all’</w:t>
      </w:r>
      <w:r w:rsidR="001D1FC3" w:rsidRPr="00657AA4">
        <w:rPr>
          <w:lang w:val="it-IT"/>
        </w:rPr>
        <w:t>età, nonché sostegno ai minori</w:t>
      </w:r>
      <w:r w:rsidR="00E56F67" w:rsidRPr="00657AA4">
        <w:rPr>
          <w:lang w:val="it-IT"/>
        </w:rPr>
        <w:t xml:space="preserve"> con disabilità. La partecipazione delle loro organizzazioni deve essere considerata indispensabile nelle consultazioni che affrontano questioni specifiche che li riguardano</w:t>
      </w:r>
      <w:r w:rsidR="00F95D0A" w:rsidRPr="00657AA4">
        <w:rPr>
          <w:lang w:val="it-IT"/>
        </w:rPr>
        <w:t>,</w:t>
      </w:r>
      <w:r w:rsidR="00E56F67" w:rsidRPr="00657AA4">
        <w:rPr>
          <w:lang w:val="it-IT"/>
        </w:rPr>
        <w:t xml:space="preserve"> ed </w:t>
      </w:r>
      <w:r w:rsidR="00C540DD" w:rsidRPr="00657AA4">
        <w:rPr>
          <w:lang w:val="it-IT"/>
        </w:rPr>
        <w:t>a</w:t>
      </w:r>
      <w:r w:rsidR="00E56F67" w:rsidRPr="00657AA4">
        <w:rPr>
          <w:lang w:val="it-IT"/>
        </w:rPr>
        <w:t>l loro parere d</w:t>
      </w:r>
      <w:r w:rsidR="00C540DD" w:rsidRPr="00657AA4">
        <w:rPr>
          <w:lang w:val="it-IT"/>
        </w:rPr>
        <w:t xml:space="preserve">eve </w:t>
      </w:r>
      <w:r w:rsidR="00E56F67" w:rsidRPr="00657AA4">
        <w:rPr>
          <w:lang w:val="it-IT"/>
        </w:rPr>
        <w:t xml:space="preserve"> essere dato il peso dovuto </w:t>
      </w:r>
      <w:r w:rsidR="00F95D0A" w:rsidRPr="00657AA4">
        <w:rPr>
          <w:lang w:val="it-IT"/>
        </w:rPr>
        <w:t>in base alla</w:t>
      </w:r>
      <w:r w:rsidR="00E56F67" w:rsidRPr="00657AA4">
        <w:rPr>
          <w:lang w:val="it-IT"/>
        </w:rPr>
        <w:t xml:space="preserve"> loro età e maturità.</w:t>
      </w:r>
    </w:p>
    <w:p w:rsidR="00151687" w:rsidRPr="00657AA4" w:rsidRDefault="00CB1BC0" w:rsidP="00362CCE">
      <w:pPr>
        <w:pStyle w:val="SingleTxtG"/>
        <w:rPr>
          <w:lang w:val="it-IT"/>
        </w:rPr>
      </w:pPr>
      <w:r w:rsidRPr="00657AA4">
        <w:rPr>
          <w:lang w:val="it-IT"/>
        </w:rPr>
        <w:t>76.</w:t>
      </w:r>
      <w:r w:rsidRPr="00657AA4">
        <w:rPr>
          <w:lang w:val="it-IT"/>
        </w:rPr>
        <w:tab/>
      </w:r>
      <w:r w:rsidR="00F95D0A" w:rsidRPr="00657AA4">
        <w:rPr>
          <w:lang w:val="it-IT"/>
        </w:rPr>
        <w:t xml:space="preserve"> L’</w:t>
      </w:r>
      <w:r w:rsidR="00151687" w:rsidRPr="00657AA4">
        <w:rPr>
          <w:lang w:val="it-IT"/>
        </w:rPr>
        <w:t xml:space="preserve">articolo 4, paragrafo 3 è </w:t>
      </w:r>
      <w:r w:rsidR="00F95D0A" w:rsidRPr="00657AA4">
        <w:rPr>
          <w:lang w:val="it-IT"/>
        </w:rPr>
        <w:t>di particolare importanza</w:t>
      </w:r>
      <w:r w:rsidR="00151687" w:rsidRPr="00657AA4">
        <w:rPr>
          <w:lang w:val="it-IT"/>
        </w:rPr>
        <w:t xml:space="preserve"> per l’accrescimento della consapevolezza (art. 8). Il Comitato </w:t>
      </w:r>
      <w:r w:rsidR="00F95D0A" w:rsidRPr="00657AA4">
        <w:rPr>
          <w:lang w:val="it-IT"/>
        </w:rPr>
        <w:t>richiama</w:t>
      </w:r>
      <w:r w:rsidR="00151687" w:rsidRPr="00657AA4">
        <w:rPr>
          <w:lang w:val="it-IT"/>
        </w:rPr>
        <w:t xml:space="preserve"> le sue </w:t>
      </w:r>
      <w:r w:rsidR="00F95D0A" w:rsidRPr="00657AA4">
        <w:rPr>
          <w:lang w:val="it-IT"/>
        </w:rPr>
        <w:t xml:space="preserve">raccomandazioni agli Stati parti </w:t>
      </w:r>
      <w:r w:rsidR="002D1651" w:rsidRPr="00657AA4">
        <w:rPr>
          <w:lang w:val="it-IT"/>
        </w:rPr>
        <w:t>per implementare</w:t>
      </w:r>
      <w:r w:rsidR="00151687" w:rsidRPr="00657AA4">
        <w:rPr>
          <w:lang w:val="it-IT"/>
        </w:rPr>
        <w:t xml:space="preserve">, con la partecipazione delle organizzazioni di persone con disabilità, programmi sistematici di </w:t>
      </w:r>
      <w:r w:rsidR="002D1651" w:rsidRPr="00657AA4">
        <w:rPr>
          <w:lang w:val="it-IT"/>
        </w:rPr>
        <w:t>accrescimento della consapevolezza, incluse</w:t>
      </w:r>
      <w:r w:rsidR="00151687" w:rsidRPr="00657AA4">
        <w:rPr>
          <w:lang w:val="it-IT"/>
        </w:rPr>
        <w:t xml:space="preserve"> campagne mediatiche attraverso stazioni radio pubbliche e programmi televisivi, </w:t>
      </w:r>
      <w:r w:rsidR="002D1651" w:rsidRPr="00657AA4">
        <w:rPr>
          <w:lang w:val="it-IT"/>
        </w:rPr>
        <w:t>finalizzate</w:t>
      </w:r>
      <w:r w:rsidR="00151687" w:rsidRPr="00657AA4">
        <w:rPr>
          <w:lang w:val="it-IT"/>
        </w:rPr>
        <w:t xml:space="preserve"> a rappresentare le persone con disabilità in </w:t>
      </w:r>
      <w:r w:rsidR="00EC208F" w:rsidRPr="00657AA4">
        <w:rPr>
          <w:lang w:val="it-IT"/>
        </w:rPr>
        <w:t>tutta la loro diversità c</w:t>
      </w:r>
      <w:r w:rsidR="00151687" w:rsidRPr="00657AA4">
        <w:rPr>
          <w:lang w:val="it-IT"/>
        </w:rPr>
        <w:t>ome titolari di diritti.</w:t>
      </w:r>
      <w:r w:rsidR="00151687" w:rsidRPr="00657AA4">
        <w:rPr>
          <w:rStyle w:val="FootnoteReference"/>
        </w:rPr>
        <w:footnoteReference w:id="40"/>
      </w:r>
      <w:r w:rsidR="00151687" w:rsidRPr="00657AA4">
        <w:rPr>
          <w:lang w:val="it-IT"/>
        </w:rPr>
        <w:t xml:space="preserve"> Le campagne di </w:t>
      </w:r>
      <w:r w:rsidR="00EC208F" w:rsidRPr="00657AA4">
        <w:rPr>
          <w:lang w:val="it-IT"/>
        </w:rPr>
        <w:t xml:space="preserve">accrescimento della consapevolezza </w:t>
      </w:r>
      <w:r w:rsidR="00151687" w:rsidRPr="00657AA4">
        <w:rPr>
          <w:lang w:val="it-IT"/>
        </w:rPr>
        <w:t>e i programmi di formazione rivolti a tutti i funzionari del settore pubblico devono essere conform</w:t>
      </w:r>
      <w:r w:rsidR="0070423B" w:rsidRPr="00657AA4">
        <w:rPr>
          <w:lang w:val="it-IT"/>
        </w:rPr>
        <w:t>i ai principi della Convenzione, nonché</w:t>
      </w:r>
      <w:r w:rsidR="00151687" w:rsidRPr="00657AA4">
        <w:rPr>
          <w:lang w:val="it-IT"/>
        </w:rPr>
        <w:t xml:space="preserve"> </w:t>
      </w:r>
      <w:r w:rsidR="0070423B" w:rsidRPr="00657AA4">
        <w:rPr>
          <w:lang w:val="it-IT"/>
        </w:rPr>
        <w:t>fondati sul modello di disabilità basato sui</w:t>
      </w:r>
      <w:r w:rsidR="00151687" w:rsidRPr="00657AA4">
        <w:rPr>
          <w:lang w:val="it-IT"/>
        </w:rPr>
        <w:t xml:space="preserve"> diritti umani al fine di superare</w:t>
      </w:r>
      <w:r w:rsidR="0070423B" w:rsidRPr="00657AA4">
        <w:rPr>
          <w:lang w:val="it-IT"/>
        </w:rPr>
        <w:t xml:space="preserve"> gli </w:t>
      </w:r>
      <w:r w:rsidR="00151687" w:rsidRPr="00657AA4">
        <w:rPr>
          <w:lang w:val="it-IT"/>
        </w:rPr>
        <w:t xml:space="preserve">stereotipi </w:t>
      </w:r>
      <w:r w:rsidR="0070423B" w:rsidRPr="00657AA4">
        <w:rPr>
          <w:lang w:val="it-IT"/>
        </w:rPr>
        <w:t>su genere e</w:t>
      </w:r>
      <w:r w:rsidR="00151687" w:rsidRPr="00657AA4">
        <w:rPr>
          <w:lang w:val="it-IT"/>
        </w:rPr>
        <w:t xml:space="preserve"> disabilità </w:t>
      </w:r>
      <w:r w:rsidR="0070423B" w:rsidRPr="00657AA4">
        <w:rPr>
          <w:lang w:val="it-IT"/>
        </w:rPr>
        <w:t xml:space="preserve">radicati </w:t>
      </w:r>
      <w:r w:rsidR="00151687" w:rsidRPr="00657AA4">
        <w:rPr>
          <w:lang w:val="it-IT"/>
        </w:rPr>
        <w:t>nella societ</w:t>
      </w:r>
      <w:r w:rsidR="0070423B" w:rsidRPr="00657AA4">
        <w:rPr>
          <w:lang w:val="it-IT"/>
        </w:rPr>
        <w:t>à.</w:t>
      </w:r>
    </w:p>
    <w:p w:rsidR="00C065E6" w:rsidRPr="00657AA4" w:rsidRDefault="00CB1BC0" w:rsidP="00362CCE">
      <w:pPr>
        <w:pStyle w:val="SingleTxtG"/>
        <w:rPr>
          <w:lang w:val="it-IT"/>
        </w:rPr>
      </w:pPr>
      <w:r w:rsidRPr="00657AA4">
        <w:rPr>
          <w:lang w:val="it-IT"/>
        </w:rPr>
        <w:t>77.</w:t>
      </w:r>
      <w:r w:rsidR="00695A0C" w:rsidRPr="00657AA4">
        <w:rPr>
          <w:lang w:val="it-IT"/>
        </w:rPr>
        <w:t xml:space="preserve"> Affinché</w:t>
      </w:r>
      <w:r w:rsidR="00C065E6" w:rsidRPr="00657AA4">
        <w:rPr>
          <w:lang w:val="it-IT"/>
        </w:rPr>
        <w:t xml:space="preserve"> le organizzazioni di persone con disabilità </w:t>
      </w:r>
      <w:r w:rsidR="00695A0C" w:rsidRPr="00657AA4">
        <w:rPr>
          <w:lang w:val="it-IT"/>
        </w:rPr>
        <w:t>siano in grado di</w:t>
      </w:r>
      <w:r w:rsidR="00C065E6" w:rsidRPr="00657AA4">
        <w:rPr>
          <w:lang w:val="it-IT"/>
        </w:rPr>
        <w:t xml:space="preserve"> partecipare adeguatamente ai processi di consultazione e monitoraggio della </w:t>
      </w:r>
      <w:r w:rsidR="007D31AA" w:rsidRPr="00657AA4">
        <w:rPr>
          <w:lang w:val="it-IT"/>
        </w:rPr>
        <w:t>C</w:t>
      </w:r>
      <w:r w:rsidR="00C065E6" w:rsidRPr="00657AA4">
        <w:rPr>
          <w:lang w:val="it-IT"/>
        </w:rPr>
        <w:t xml:space="preserve">onvenzione, </w:t>
      </w:r>
      <w:r w:rsidR="00695A0C" w:rsidRPr="00657AA4">
        <w:rPr>
          <w:lang w:val="it-IT"/>
        </w:rPr>
        <w:t>è essenziale avere un’</w:t>
      </w:r>
      <w:r w:rsidR="007D31AA" w:rsidRPr="00657AA4">
        <w:rPr>
          <w:lang w:val="it-IT"/>
        </w:rPr>
        <w:t xml:space="preserve">ottima </w:t>
      </w:r>
      <w:r w:rsidR="00C065E6" w:rsidRPr="00657AA4">
        <w:rPr>
          <w:lang w:val="it-IT"/>
        </w:rPr>
        <w:t>accessibilità (art. 9) alle procedure,</w:t>
      </w:r>
      <w:r w:rsidR="00695A0C" w:rsidRPr="00657AA4">
        <w:rPr>
          <w:lang w:val="it-IT"/>
        </w:rPr>
        <w:t xml:space="preserve"> </w:t>
      </w:r>
      <w:r w:rsidR="007D31AA" w:rsidRPr="00657AA4">
        <w:rPr>
          <w:lang w:val="it-IT"/>
        </w:rPr>
        <w:t>ai m</w:t>
      </w:r>
      <w:r w:rsidR="00C065E6" w:rsidRPr="00657AA4">
        <w:rPr>
          <w:lang w:val="it-IT"/>
        </w:rPr>
        <w:t>eccanismi,</w:t>
      </w:r>
      <w:r w:rsidR="00695A0C" w:rsidRPr="00657AA4">
        <w:rPr>
          <w:lang w:val="it-IT"/>
        </w:rPr>
        <w:t xml:space="preserve"> </w:t>
      </w:r>
      <w:r w:rsidR="007D31AA" w:rsidRPr="00657AA4">
        <w:rPr>
          <w:lang w:val="it-IT"/>
        </w:rPr>
        <w:t xml:space="preserve">alle </w:t>
      </w:r>
      <w:r w:rsidR="00C065E6" w:rsidRPr="00657AA4">
        <w:rPr>
          <w:lang w:val="it-IT"/>
        </w:rPr>
        <w:t>informazion</w:t>
      </w:r>
      <w:r w:rsidR="007D31AA" w:rsidRPr="00657AA4">
        <w:rPr>
          <w:lang w:val="it-IT"/>
        </w:rPr>
        <w:t>i</w:t>
      </w:r>
      <w:r w:rsidR="00C065E6" w:rsidRPr="00657AA4">
        <w:rPr>
          <w:lang w:val="it-IT"/>
        </w:rPr>
        <w:t xml:space="preserve"> e </w:t>
      </w:r>
      <w:r w:rsidR="00B8186F" w:rsidRPr="00657AA4">
        <w:rPr>
          <w:lang w:val="it-IT"/>
        </w:rPr>
        <w:t xml:space="preserve">alle </w:t>
      </w:r>
      <w:r w:rsidR="00C065E6" w:rsidRPr="00657AA4">
        <w:rPr>
          <w:lang w:val="it-IT"/>
        </w:rPr>
        <w:t>comunicazion</w:t>
      </w:r>
      <w:r w:rsidR="007D31AA" w:rsidRPr="00657AA4">
        <w:rPr>
          <w:lang w:val="it-IT"/>
        </w:rPr>
        <w:t>i</w:t>
      </w:r>
      <w:r w:rsidR="00C065E6" w:rsidRPr="00657AA4">
        <w:rPr>
          <w:lang w:val="it-IT"/>
        </w:rPr>
        <w:t>,</w:t>
      </w:r>
      <w:r w:rsidR="007D31AA" w:rsidRPr="00657AA4">
        <w:rPr>
          <w:lang w:val="it-IT"/>
        </w:rPr>
        <w:t xml:space="preserve"> </w:t>
      </w:r>
      <w:r w:rsidR="00695A0C" w:rsidRPr="00657AA4">
        <w:rPr>
          <w:lang w:val="it-IT"/>
        </w:rPr>
        <w:t>ai servizi e</w:t>
      </w:r>
      <w:r w:rsidR="00EF7D2B" w:rsidRPr="00657AA4">
        <w:rPr>
          <w:lang w:val="it-IT"/>
        </w:rPr>
        <w:t xml:space="preserve"> agli</w:t>
      </w:r>
      <w:r w:rsidR="007D31AA" w:rsidRPr="00657AA4">
        <w:rPr>
          <w:lang w:val="it-IT"/>
        </w:rPr>
        <w:t xml:space="preserve"> </w:t>
      </w:r>
      <w:r w:rsidR="00C065E6" w:rsidRPr="00657AA4">
        <w:rPr>
          <w:lang w:val="it-IT"/>
        </w:rPr>
        <w:t>edifici,</w:t>
      </w:r>
      <w:r w:rsidR="00EF7D2B" w:rsidRPr="00657AA4">
        <w:rPr>
          <w:lang w:val="it-IT"/>
        </w:rPr>
        <w:t xml:space="preserve"> prevedendo</w:t>
      </w:r>
      <w:r w:rsidR="007D31AA" w:rsidRPr="00657AA4">
        <w:rPr>
          <w:lang w:val="it-IT"/>
        </w:rPr>
        <w:t xml:space="preserve"> accomodamenti</w:t>
      </w:r>
      <w:r w:rsidR="00EF7D2B" w:rsidRPr="00657AA4">
        <w:rPr>
          <w:lang w:val="it-IT"/>
        </w:rPr>
        <w:t xml:space="preserve"> ragionevoli.</w:t>
      </w:r>
      <w:r w:rsidR="00C065E6" w:rsidRPr="00657AA4">
        <w:rPr>
          <w:lang w:val="it-IT"/>
        </w:rPr>
        <w:t xml:space="preserve"> Gli Stati </w:t>
      </w:r>
      <w:r w:rsidR="00EF7D2B" w:rsidRPr="00657AA4">
        <w:rPr>
          <w:lang w:val="it-IT"/>
        </w:rPr>
        <w:t>parti</w:t>
      </w:r>
      <w:r w:rsidR="00C065E6" w:rsidRPr="00657AA4">
        <w:rPr>
          <w:lang w:val="it-IT"/>
        </w:rPr>
        <w:t xml:space="preserve"> d</w:t>
      </w:r>
      <w:r w:rsidR="007D31AA" w:rsidRPr="00657AA4">
        <w:rPr>
          <w:lang w:val="it-IT"/>
        </w:rPr>
        <w:t xml:space="preserve">evono </w:t>
      </w:r>
      <w:r w:rsidR="00C065E6" w:rsidRPr="00657AA4">
        <w:rPr>
          <w:lang w:val="it-IT"/>
        </w:rPr>
        <w:t>sviluppare, adott</w:t>
      </w:r>
      <w:r w:rsidR="007D31AA" w:rsidRPr="00657AA4">
        <w:rPr>
          <w:lang w:val="it-IT"/>
        </w:rPr>
        <w:t xml:space="preserve">are </w:t>
      </w:r>
      <w:r w:rsidR="00C065E6" w:rsidRPr="00657AA4">
        <w:rPr>
          <w:lang w:val="it-IT"/>
        </w:rPr>
        <w:t xml:space="preserve">ed </w:t>
      </w:r>
      <w:r w:rsidR="009D0171" w:rsidRPr="00657AA4">
        <w:rPr>
          <w:lang w:val="it-IT"/>
        </w:rPr>
        <w:t>im</w:t>
      </w:r>
      <w:r w:rsidR="0052401A" w:rsidRPr="00657AA4">
        <w:rPr>
          <w:lang w:val="it-IT"/>
        </w:rPr>
        <w:t>p</w:t>
      </w:r>
      <w:r w:rsidR="009D0171" w:rsidRPr="00657AA4">
        <w:rPr>
          <w:lang w:val="it-IT"/>
        </w:rPr>
        <w:t>lementare</w:t>
      </w:r>
      <w:r w:rsidR="009B35FC" w:rsidRPr="00657AA4">
        <w:rPr>
          <w:lang w:val="it-IT"/>
        </w:rPr>
        <w:t xml:space="preserve"> degli</w:t>
      </w:r>
      <w:r w:rsidR="00C065E6" w:rsidRPr="00657AA4">
        <w:rPr>
          <w:lang w:val="it-IT"/>
        </w:rPr>
        <w:t xml:space="preserve"> </w:t>
      </w:r>
      <w:r w:rsidR="00C065E6" w:rsidRPr="00657AA4">
        <w:rPr>
          <w:i/>
          <w:lang w:val="it-IT"/>
        </w:rPr>
        <w:t>standard</w:t>
      </w:r>
      <w:r w:rsidR="00C065E6" w:rsidRPr="00657AA4">
        <w:rPr>
          <w:lang w:val="it-IT"/>
        </w:rPr>
        <w:t xml:space="preserve"> internazionali di accessibilità ed il </w:t>
      </w:r>
      <w:r w:rsidR="009D0171" w:rsidRPr="00657AA4">
        <w:rPr>
          <w:lang w:val="it-IT"/>
        </w:rPr>
        <w:lastRenderedPageBreak/>
        <w:t>processo di</w:t>
      </w:r>
      <w:r w:rsidR="007D31AA" w:rsidRPr="00657AA4">
        <w:rPr>
          <w:lang w:val="it-IT"/>
        </w:rPr>
        <w:t xml:space="preserve"> progettazione </w:t>
      </w:r>
      <w:r w:rsidR="00C065E6" w:rsidRPr="00657AA4">
        <w:rPr>
          <w:lang w:val="it-IT"/>
        </w:rPr>
        <w:t>universale, per esempio ne</w:t>
      </w:r>
      <w:r w:rsidR="009D0171" w:rsidRPr="00657AA4">
        <w:rPr>
          <w:lang w:val="it-IT"/>
        </w:rPr>
        <w:t>l settore delle tecnologie dell’</w:t>
      </w:r>
      <w:r w:rsidR="00C065E6" w:rsidRPr="00657AA4">
        <w:rPr>
          <w:lang w:val="it-IT"/>
        </w:rPr>
        <w:t>informazione e della comunicazione</w:t>
      </w:r>
      <w:r w:rsidR="00C065E6" w:rsidRPr="00657AA4">
        <w:rPr>
          <w:rStyle w:val="FootnoteReference"/>
        </w:rPr>
        <w:footnoteReference w:id="41"/>
      </w:r>
      <w:r w:rsidR="009D0171" w:rsidRPr="00657AA4">
        <w:rPr>
          <w:lang w:val="it-IT"/>
        </w:rPr>
        <w:t xml:space="preserve"> al fine di  garantire la </w:t>
      </w:r>
      <w:r w:rsidR="00C065E6" w:rsidRPr="00657AA4">
        <w:rPr>
          <w:lang w:val="it-IT"/>
        </w:rPr>
        <w:t xml:space="preserve">stretta consultazione </w:t>
      </w:r>
      <w:r w:rsidR="009D0171" w:rsidRPr="00657AA4">
        <w:rPr>
          <w:lang w:val="it-IT"/>
        </w:rPr>
        <w:t xml:space="preserve">ed il coinvolgimento attivo </w:t>
      </w:r>
      <w:r w:rsidR="00C065E6" w:rsidRPr="00657AA4">
        <w:rPr>
          <w:lang w:val="it-IT"/>
        </w:rPr>
        <w:t>delle organizzazioni di persone con disabilità.</w:t>
      </w:r>
      <w:r w:rsidR="00C065E6" w:rsidRPr="00657AA4">
        <w:rPr>
          <w:rStyle w:val="FootnoteReference"/>
        </w:rPr>
        <w:footnoteReference w:id="42"/>
      </w:r>
    </w:p>
    <w:p w:rsidR="00E87D60" w:rsidRPr="00657AA4" w:rsidRDefault="009D0171" w:rsidP="00362CCE">
      <w:pPr>
        <w:pStyle w:val="SingleTxtG"/>
        <w:rPr>
          <w:lang w:val="it-IT"/>
        </w:rPr>
      </w:pPr>
      <w:bookmarkStart w:id="37" w:name="_Hlk517283191"/>
      <w:r w:rsidRPr="00657AA4">
        <w:rPr>
          <w:lang w:val="it-IT"/>
        </w:rPr>
        <w:t xml:space="preserve">78. </w:t>
      </w:r>
      <w:r w:rsidR="009343F4" w:rsidRPr="00657AA4">
        <w:rPr>
          <w:lang w:val="it-IT"/>
        </w:rPr>
        <w:t>In situazioni di rischio ed emergenze umanitarie</w:t>
      </w:r>
      <w:r w:rsidR="00E87D60" w:rsidRPr="00657AA4">
        <w:rPr>
          <w:lang w:val="it-IT"/>
        </w:rPr>
        <w:t xml:space="preserve"> (art. 11), è importante che gli Stati </w:t>
      </w:r>
      <w:r w:rsidR="00BF317E" w:rsidRPr="00657AA4">
        <w:rPr>
          <w:lang w:val="it-IT"/>
        </w:rPr>
        <w:t>parti</w:t>
      </w:r>
      <w:r w:rsidR="00E87D60" w:rsidRPr="00657AA4">
        <w:rPr>
          <w:lang w:val="it-IT"/>
        </w:rPr>
        <w:t xml:space="preserve"> e gli operatori umanitari garanti</w:t>
      </w:r>
      <w:r w:rsidR="00431BF6" w:rsidRPr="00657AA4">
        <w:rPr>
          <w:lang w:val="it-IT"/>
        </w:rPr>
        <w:t xml:space="preserve">scano la partecipazione attiva ed il </w:t>
      </w:r>
      <w:r w:rsidR="00E87D60" w:rsidRPr="00657AA4">
        <w:rPr>
          <w:lang w:val="it-IT"/>
        </w:rPr>
        <w:t xml:space="preserve">coordinamento </w:t>
      </w:r>
      <w:r w:rsidR="00B8186F" w:rsidRPr="00657AA4">
        <w:rPr>
          <w:lang w:val="it-IT"/>
        </w:rPr>
        <w:t>nonché</w:t>
      </w:r>
      <w:r w:rsidR="00E87D60" w:rsidRPr="00657AA4">
        <w:rPr>
          <w:lang w:val="it-IT"/>
        </w:rPr>
        <w:t xml:space="preserve"> una </w:t>
      </w:r>
      <w:r w:rsidR="00B8186F" w:rsidRPr="00657AA4">
        <w:rPr>
          <w:lang w:val="it-IT"/>
        </w:rPr>
        <w:t>concertazione</w:t>
      </w:r>
      <w:r w:rsidR="00E87D60" w:rsidRPr="00657AA4">
        <w:rPr>
          <w:lang w:val="it-IT"/>
        </w:rPr>
        <w:t xml:space="preserve"> significativa </w:t>
      </w:r>
      <w:r w:rsidR="00B8186F" w:rsidRPr="00657AA4">
        <w:rPr>
          <w:lang w:val="it-IT"/>
        </w:rPr>
        <w:t>con le</w:t>
      </w:r>
      <w:r w:rsidR="00E87D60" w:rsidRPr="00657AA4">
        <w:rPr>
          <w:lang w:val="it-IT"/>
        </w:rPr>
        <w:t xml:space="preserve"> organizzazioni di persone con disabilità, </w:t>
      </w:r>
      <w:r w:rsidR="00B035DD" w:rsidRPr="00657AA4">
        <w:rPr>
          <w:lang w:val="it-IT"/>
        </w:rPr>
        <w:t>incluse</w:t>
      </w:r>
      <w:r w:rsidR="00E87D60" w:rsidRPr="00657AA4">
        <w:rPr>
          <w:lang w:val="it-IT"/>
        </w:rPr>
        <w:t xml:space="preserve"> quelle</w:t>
      </w:r>
      <w:r w:rsidR="00B035DD" w:rsidRPr="00657AA4">
        <w:rPr>
          <w:lang w:val="it-IT"/>
        </w:rPr>
        <w:t xml:space="preserve"> </w:t>
      </w:r>
      <w:r w:rsidR="00E87D60" w:rsidRPr="00657AA4">
        <w:rPr>
          <w:lang w:val="it-IT"/>
        </w:rPr>
        <w:t xml:space="preserve">che a tutti i livelli rappresentano donne, uomini e </w:t>
      </w:r>
      <w:r w:rsidR="00B035DD" w:rsidRPr="00657AA4">
        <w:rPr>
          <w:lang w:val="it-IT"/>
        </w:rPr>
        <w:t>minori</w:t>
      </w:r>
      <w:r w:rsidR="00E87D60" w:rsidRPr="00657AA4">
        <w:rPr>
          <w:lang w:val="it-IT"/>
        </w:rPr>
        <w:t xml:space="preserve"> con disabilità di </w:t>
      </w:r>
      <w:r w:rsidR="00B035DD" w:rsidRPr="00657AA4">
        <w:rPr>
          <w:lang w:val="it-IT"/>
        </w:rPr>
        <w:t>tutte le</w:t>
      </w:r>
      <w:r w:rsidR="00E87D60" w:rsidRPr="00657AA4">
        <w:rPr>
          <w:lang w:val="it-IT"/>
        </w:rPr>
        <w:t xml:space="preserve"> età. Ciò richiede </w:t>
      </w:r>
      <w:r w:rsidR="009B02C1" w:rsidRPr="00657AA4">
        <w:rPr>
          <w:lang w:val="it-IT"/>
        </w:rPr>
        <w:t>il coinvolgimento attivo</w:t>
      </w:r>
      <w:r w:rsidR="00E87D60" w:rsidRPr="00657AA4">
        <w:rPr>
          <w:lang w:val="it-IT"/>
        </w:rPr>
        <w:t xml:space="preserve"> delle organizzazioni di persone co</w:t>
      </w:r>
      <w:r w:rsidR="009B02C1" w:rsidRPr="00657AA4">
        <w:rPr>
          <w:lang w:val="it-IT"/>
        </w:rPr>
        <w:t xml:space="preserve">n disabilità nello sviluppo, nell’implementazione </w:t>
      </w:r>
      <w:r w:rsidR="00E87D60" w:rsidRPr="00657AA4">
        <w:rPr>
          <w:lang w:val="it-IT"/>
        </w:rPr>
        <w:t xml:space="preserve">e nel monitoraggio della legislazione e delle politiche </w:t>
      </w:r>
      <w:r w:rsidR="009B02C1" w:rsidRPr="00657AA4">
        <w:rPr>
          <w:lang w:val="it-IT"/>
        </w:rPr>
        <w:t>di emergenza, nonché la</w:t>
      </w:r>
      <w:r w:rsidR="00E87D60" w:rsidRPr="00657AA4">
        <w:rPr>
          <w:lang w:val="it-IT"/>
        </w:rPr>
        <w:t xml:space="preserve"> </w:t>
      </w:r>
      <w:r w:rsidR="009B02C1" w:rsidRPr="00657AA4">
        <w:rPr>
          <w:lang w:val="it-IT"/>
        </w:rPr>
        <w:t>fissazione</w:t>
      </w:r>
      <w:r w:rsidR="00E87D60" w:rsidRPr="00657AA4">
        <w:rPr>
          <w:lang w:val="it-IT"/>
        </w:rPr>
        <w:t xml:space="preserve"> di priorità per la distribuzione degli aiuti, conformemente all</w:t>
      </w:r>
      <w:r w:rsidR="009B02C1" w:rsidRPr="00657AA4">
        <w:rPr>
          <w:lang w:val="it-IT"/>
        </w:rPr>
        <w:t>’</w:t>
      </w:r>
      <w:r w:rsidR="00E87D60" w:rsidRPr="00657AA4">
        <w:rPr>
          <w:lang w:val="it-IT"/>
        </w:rPr>
        <w:t xml:space="preserve">articolo 4, paragrafo 3. Gli Stati </w:t>
      </w:r>
      <w:r w:rsidR="009B02C1" w:rsidRPr="00657AA4">
        <w:rPr>
          <w:lang w:val="it-IT"/>
        </w:rPr>
        <w:t>parti</w:t>
      </w:r>
      <w:r w:rsidR="00E87D60" w:rsidRPr="00657AA4">
        <w:rPr>
          <w:lang w:val="it-IT"/>
        </w:rPr>
        <w:t xml:space="preserve"> devono </w:t>
      </w:r>
      <w:r w:rsidR="00D22BFB" w:rsidRPr="00657AA4">
        <w:rPr>
          <w:lang w:val="it-IT"/>
        </w:rPr>
        <w:t>incentivare</w:t>
      </w:r>
      <w:r w:rsidR="00E87D60" w:rsidRPr="00657AA4">
        <w:rPr>
          <w:lang w:val="it-IT"/>
        </w:rPr>
        <w:t xml:space="preserve"> la creazione di organizzazioni </w:t>
      </w:r>
      <w:r w:rsidR="009B02C1" w:rsidRPr="00657AA4">
        <w:rPr>
          <w:lang w:val="it-IT"/>
        </w:rPr>
        <w:t>di</w:t>
      </w:r>
      <w:r w:rsidR="00E87D60" w:rsidRPr="00657AA4">
        <w:rPr>
          <w:lang w:val="it-IT"/>
        </w:rPr>
        <w:t xml:space="preserve"> sfollati interni o </w:t>
      </w:r>
      <w:r w:rsidR="009B02C1" w:rsidRPr="00657AA4">
        <w:rPr>
          <w:lang w:val="it-IT"/>
        </w:rPr>
        <w:t>rifugiati</w:t>
      </w:r>
      <w:r w:rsidR="00E87D60" w:rsidRPr="00657AA4">
        <w:rPr>
          <w:lang w:val="it-IT"/>
        </w:rPr>
        <w:t xml:space="preserve"> con disabilità che </w:t>
      </w:r>
      <w:r w:rsidR="009B02C1" w:rsidRPr="00657AA4">
        <w:rPr>
          <w:lang w:val="it-IT"/>
        </w:rPr>
        <w:t xml:space="preserve">siano in grado di </w:t>
      </w:r>
      <w:r w:rsidR="00E87D60" w:rsidRPr="00657AA4">
        <w:rPr>
          <w:lang w:val="it-IT"/>
        </w:rPr>
        <w:t>promuovere i loro diritti in qualsiasi situazione di rischio, anche durante i conflitti armati.</w:t>
      </w:r>
    </w:p>
    <w:bookmarkEnd w:id="37"/>
    <w:p w:rsidR="003B5BF3" w:rsidRPr="00657AA4" w:rsidRDefault="00CB1BC0" w:rsidP="00CB1BC0">
      <w:pPr>
        <w:pStyle w:val="SingleTxtG"/>
        <w:rPr>
          <w:lang w:val="it-IT"/>
        </w:rPr>
      </w:pPr>
      <w:r w:rsidRPr="00657AA4">
        <w:rPr>
          <w:lang w:val="it-IT"/>
        </w:rPr>
        <w:t>79.</w:t>
      </w:r>
      <w:r w:rsidRPr="00657AA4">
        <w:rPr>
          <w:lang w:val="it-IT"/>
        </w:rPr>
        <w:tab/>
      </w:r>
      <w:r w:rsidR="009B02C1" w:rsidRPr="00657AA4">
        <w:rPr>
          <w:lang w:val="it-IT"/>
        </w:rPr>
        <w:t xml:space="preserve"> L’eguale</w:t>
      </w:r>
      <w:r w:rsidR="003B5BF3" w:rsidRPr="00657AA4">
        <w:rPr>
          <w:lang w:val="it-IT"/>
        </w:rPr>
        <w:t xml:space="preserve"> riconoscimento di fronte alla legge (art. 12) assicura che tutte le persone con disabilità abbiano il diritto di esercitare la loro piena capacità </w:t>
      </w:r>
      <w:r w:rsidR="00B279C6" w:rsidRPr="00657AA4">
        <w:rPr>
          <w:lang w:val="it-IT"/>
        </w:rPr>
        <w:t>legale</w:t>
      </w:r>
      <w:r w:rsidR="003B5BF3" w:rsidRPr="00657AA4">
        <w:rPr>
          <w:lang w:val="it-IT"/>
        </w:rPr>
        <w:t xml:space="preserve"> e abbiano </w:t>
      </w:r>
      <w:r w:rsidR="00A54471" w:rsidRPr="00657AA4">
        <w:rPr>
          <w:lang w:val="it-IT"/>
        </w:rPr>
        <w:t>eguali</w:t>
      </w:r>
      <w:r w:rsidR="003B5BF3" w:rsidRPr="00657AA4">
        <w:rPr>
          <w:lang w:val="it-IT"/>
        </w:rPr>
        <w:t xml:space="preserve"> diritti di </w:t>
      </w:r>
      <w:r w:rsidR="0038060F" w:rsidRPr="00657AA4">
        <w:rPr>
          <w:lang w:val="it-IT"/>
        </w:rPr>
        <w:t>scelta</w:t>
      </w:r>
      <w:r w:rsidR="003B5BF3" w:rsidRPr="00657AA4">
        <w:rPr>
          <w:lang w:val="it-IT"/>
        </w:rPr>
        <w:t xml:space="preserve"> e di </w:t>
      </w:r>
      <w:r w:rsidR="0038060F" w:rsidRPr="00657AA4">
        <w:rPr>
          <w:lang w:val="it-IT"/>
        </w:rPr>
        <w:t>controllo delle</w:t>
      </w:r>
      <w:r w:rsidR="003B5BF3" w:rsidRPr="00657AA4">
        <w:rPr>
          <w:lang w:val="it-IT"/>
        </w:rPr>
        <w:t xml:space="preserve"> decisioni che li riguardano.</w:t>
      </w:r>
      <w:r w:rsidR="00D609C6" w:rsidRPr="00657AA4">
        <w:rPr>
          <w:lang w:val="it-IT"/>
        </w:rPr>
        <w:t xml:space="preserve"> </w:t>
      </w:r>
      <w:r w:rsidR="0038060F" w:rsidRPr="00657AA4">
        <w:rPr>
          <w:lang w:val="it-IT"/>
        </w:rPr>
        <w:t xml:space="preserve">L’eguale </w:t>
      </w:r>
      <w:r w:rsidR="00D609C6" w:rsidRPr="00657AA4">
        <w:rPr>
          <w:lang w:val="it-IT"/>
        </w:rPr>
        <w:t>ric</w:t>
      </w:r>
      <w:r w:rsidR="003B5BF3" w:rsidRPr="00657AA4">
        <w:rPr>
          <w:lang w:val="it-IT"/>
        </w:rPr>
        <w:t xml:space="preserve">onoscimento </w:t>
      </w:r>
      <w:r w:rsidR="007D5293" w:rsidRPr="00657AA4">
        <w:rPr>
          <w:lang w:val="it-IT"/>
        </w:rPr>
        <w:t>davanti</w:t>
      </w:r>
      <w:r w:rsidR="003B5BF3" w:rsidRPr="00657AA4">
        <w:rPr>
          <w:lang w:val="it-IT"/>
        </w:rPr>
        <w:t xml:space="preserve"> alla legge è </w:t>
      </w:r>
      <w:r w:rsidR="0038060F" w:rsidRPr="00657AA4">
        <w:rPr>
          <w:lang w:val="it-IT"/>
        </w:rPr>
        <w:t>prerequisito</w:t>
      </w:r>
      <w:r w:rsidR="000B237A" w:rsidRPr="00657AA4">
        <w:rPr>
          <w:lang w:val="it-IT"/>
        </w:rPr>
        <w:t xml:space="preserve"> </w:t>
      </w:r>
      <w:r w:rsidR="003B5BF3" w:rsidRPr="00657AA4">
        <w:rPr>
          <w:lang w:val="it-IT"/>
        </w:rPr>
        <w:t xml:space="preserve">per consultazioni dirette ed </w:t>
      </w:r>
      <w:r w:rsidR="0038060F" w:rsidRPr="00657AA4">
        <w:rPr>
          <w:lang w:val="it-IT"/>
        </w:rPr>
        <w:t>effettive</w:t>
      </w:r>
      <w:r w:rsidR="003B5BF3" w:rsidRPr="00657AA4">
        <w:rPr>
          <w:lang w:val="it-IT"/>
        </w:rPr>
        <w:t xml:space="preserve"> e</w:t>
      </w:r>
      <w:r w:rsidR="000B237A" w:rsidRPr="00657AA4">
        <w:rPr>
          <w:lang w:val="it-IT"/>
        </w:rPr>
        <w:t>d</w:t>
      </w:r>
      <w:r w:rsidR="003B5BF3" w:rsidRPr="00657AA4">
        <w:rPr>
          <w:lang w:val="it-IT"/>
        </w:rPr>
        <w:t xml:space="preserve"> il coinvolgimento delle persone con disabilità nello sviluppo e </w:t>
      </w:r>
      <w:r w:rsidR="0038060F" w:rsidRPr="00657AA4">
        <w:rPr>
          <w:lang w:val="it-IT"/>
        </w:rPr>
        <w:t>nell’implementazione di</w:t>
      </w:r>
      <w:r w:rsidR="003B5BF3" w:rsidRPr="00657AA4">
        <w:rPr>
          <w:lang w:val="it-IT"/>
        </w:rPr>
        <w:t xml:space="preserve"> legislazion</w:t>
      </w:r>
      <w:r w:rsidR="00D609C6" w:rsidRPr="00657AA4">
        <w:rPr>
          <w:lang w:val="it-IT"/>
        </w:rPr>
        <w:t>i</w:t>
      </w:r>
      <w:r w:rsidR="003B5BF3" w:rsidRPr="00657AA4">
        <w:rPr>
          <w:lang w:val="it-IT"/>
        </w:rPr>
        <w:t xml:space="preserve"> e politiche </w:t>
      </w:r>
      <w:r w:rsidR="0038060F" w:rsidRPr="00657AA4">
        <w:rPr>
          <w:lang w:val="it-IT"/>
        </w:rPr>
        <w:t>che attuino la</w:t>
      </w:r>
      <w:r w:rsidR="003B5BF3" w:rsidRPr="00657AA4">
        <w:rPr>
          <w:lang w:val="it-IT"/>
        </w:rPr>
        <w:t xml:space="preserve"> </w:t>
      </w:r>
      <w:r w:rsidR="00D609C6" w:rsidRPr="00657AA4">
        <w:rPr>
          <w:lang w:val="it-IT"/>
        </w:rPr>
        <w:t>C</w:t>
      </w:r>
      <w:r w:rsidR="003B5BF3" w:rsidRPr="00657AA4">
        <w:rPr>
          <w:lang w:val="it-IT"/>
        </w:rPr>
        <w:t>onvenzione. Il Comitato raccomanda che la mancanza di conformità all</w:t>
      </w:r>
      <w:r w:rsidR="005A1CF0" w:rsidRPr="00657AA4">
        <w:rPr>
          <w:lang w:val="it-IT"/>
        </w:rPr>
        <w:t>’</w:t>
      </w:r>
      <w:r w:rsidR="00B53B56" w:rsidRPr="00657AA4">
        <w:rPr>
          <w:lang w:val="it-IT"/>
        </w:rPr>
        <w:t>articolo 12</w:t>
      </w:r>
      <w:r w:rsidR="003B5BF3" w:rsidRPr="00657AA4">
        <w:rPr>
          <w:lang w:val="it-IT"/>
        </w:rPr>
        <w:t xml:space="preserve"> </w:t>
      </w:r>
      <w:r w:rsidR="005A1CF0" w:rsidRPr="00657AA4">
        <w:rPr>
          <w:lang w:val="it-IT"/>
        </w:rPr>
        <w:t xml:space="preserve">non precluda, </w:t>
      </w:r>
      <w:r w:rsidR="003B5BF3" w:rsidRPr="00657AA4">
        <w:rPr>
          <w:lang w:val="it-IT"/>
        </w:rPr>
        <w:t xml:space="preserve">in nessun caso, </w:t>
      </w:r>
      <w:r w:rsidR="005A1CF0" w:rsidRPr="00657AA4">
        <w:rPr>
          <w:lang w:val="it-IT"/>
        </w:rPr>
        <w:t>l’implementazione</w:t>
      </w:r>
      <w:r w:rsidR="003B5BF3" w:rsidRPr="00657AA4">
        <w:rPr>
          <w:lang w:val="it-IT"/>
        </w:rPr>
        <w:t xml:space="preserve"> inclusiva degli articoli 4, paragrafo 3 e 33, paragrafo 3. Le leggi e le politiche d</w:t>
      </w:r>
      <w:r w:rsidR="008A3BD8" w:rsidRPr="00657AA4">
        <w:rPr>
          <w:lang w:val="it-IT"/>
        </w:rPr>
        <w:t xml:space="preserve">evono </w:t>
      </w:r>
      <w:r w:rsidR="003B5BF3" w:rsidRPr="00657AA4">
        <w:rPr>
          <w:lang w:val="it-IT"/>
        </w:rPr>
        <w:t xml:space="preserve">essere </w:t>
      </w:r>
      <w:r w:rsidR="00885361" w:rsidRPr="00657AA4">
        <w:rPr>
          <w:lang w:val="it-IT"/>
        </w:rPr>
        <w:t>emendate</w:t>
      </w:r>
      <w:r w:rsidR="003B5BF3" w:rsidRPr="00657AA4">
        <w:rPr>
          <w:lang w:val="it-IT"/>
        </w:rPr>
        <w:t xml:space="preserve"> per </w:t>
      </w:r>
      <w:r w:rsidR="00885361" w:rsidRPr="00657AA4">
        <w:rPr>
          <w:lang w:val="it-IT"/>
        </w:rPr>
        <w:t>far fronte a questa barriera</w:t>
      </w:r>
      <w:r w:rsidR="003B5BF3" w:rsidRPr="00657AA4">
        <w:rPr>
          <w:lang w:val="it-IT"/>
        </w:rPr>
        <w:t xml:space="preserve"> alla partecipazione basata sulla negazione della capacità </w:t>
      </w:r>
      <w:r w:rsidR="00885361" w:rsidRPr="00657AA4">
        <w:rPr>
          <w:lang w:val="it-IT"/>
        </w:rPr>
        <w:t>legale</w:t>
      </w:r>
      <w:r w:rsidR="003B5BF3" w:rsidRPr="00657AA4">
        <w:rPr>
          <w:lang w:val="it-IT"/>
        </w:rPr>
        <w:t xml:space="preserve">. </w:t>
      </w:r>
    </w:p>
    <w:p w:rsidR="002E27CF" w:rsidRPr="00657AA4" w:rsidRDefault="00CB1BC0" w:rsidP="00362CCE">
      <w:pPr>
        <w:pStyle w:val="SingleTxtG"/>
        <w:rPr>
          <w:lang w:val="it-IT"/>
        </w:rPr>
      </w:pPr>
      <w:r w:rsidRPr="00657AA4">
        <w:rPr>
          <w:lang w:val="it-IT"/>
        </w:rPr>
        <w:t>80.</w:t>
      </w:r>
      <w:r w:rsidRPr="00657AA4">
        <w:rPr>
          <w:lang w:val="it-IT"/>
        </w:rPr>
        <w:tab/>
      </w:r>
      <w:r w:rsidR="00885361" w:rsidRPr="00657AA4">
        <w:rPr>
          <w:lang w:val="it-IT"/>
        </w:rPr>
        <w:t xml:space="preserve"> </w:t>
      </w:r>
      <w:r w:rsidR="009E3E21" w:rsidRPr="00657AA4">
        <w:rPr>
          <w:lang w:val="it-IT"/>
        </w:rPr>
        <w:t xml:space="preserve">Il Comitato </w:t>
      </w:r>
      <w:r w:rsidR="007D5293" w:rsidRPr="00657AA4">
        <w:rPr>
          <w:lang w:val="it-IT"/>
        </w:rPr>
        <w:t>richiama il suo commento g</w:t>
      </w:r>
      <w:r w:rsidR="009E3E21" w:rsidRPr="00657AA4">
        <w:rPr>
          <w:lang w:val="it-IT"/>
        </w:rPr>
        <w:t>enerale</w:t>
      </w:r>
      <w:r w:rsidR="00073215" w:rsidRPr="00657AA4">
        <w:rPr>
          <w:lang w:val="it-IT"/>
        </w:rPr>
        <w:t xml:space="preserve"> n. 1 (2014) </w:t>
      </w:r>
      <w:r w:rsidR="009E3E21" w:rsidRPr="00657AA4">
        <w:rPr>
          <w:lang w:val="it-IT"/>
        </w:rPr>
        <w:t>sull</w:t>
      </w:r>
      <w:r w:rsidR="007D5293" w:rsidRPr="00657AA4">
        <w:rPr>
          <w:lang w:val="it-IT"/>
        </w:rPr>
        <w:t>’e</w:t>
      </w:r>
      <w:r w:rsidR="00490E33" w:rsidRPr="00657AA4">
        <w:rPr>
          <w:lang w:val="it-IT"/>
        </w:rPr>
        <w:t>guale</w:t>
      </w:r>
      <w:r w:rsidR="009E3E21" w:rsidRPr="00657AA4">
        <w:rPr>
          <w:lang w:val="it-IT"/>
        </w:rPr>
        <w:t xml:space="preserve"> </w:t>
      </w:r>
      <w:r w:rsidR="009E3E21" w:rsidRPr="00657AA4">
        <w:rPr>
          <w:lang w:val="it-IT"/>
        </w:rPr>
        <w:lastRenderedPageBreak/>
        <w:t xml:space="preserve">riconoscimento </w:t>
      </w:r>
      <w:r w:rsidR="007D5293" w:rsidRPr="00657AA4">
        <w:rPr>
          <w:lang w:val="it-IT"/>
        </w:rPr>
        <w:t>davanti</w:t>
      </w:r>
      <w:r w:rsidR="009E3E21" w:rsidRPr="00657AA4">
        <w:rPr>
          <w:lang w:val="it-IT"/>
        </w:rPr>
        <w:t xml:space="preserve"> alla legge, in cui si afferma che la capacità </w:t>
      </w:r>
      <w:r w:rsidR="007D5293" w:rsidRPr="00657AA4">
        <w:rPr>
          <w:lang w:val="it-IT"/>
        </w:rPr>
        <w:t>legale</w:t>
      </w:r>
      <w:r w:rsidR="009E3E21" w:rsidRPr="00657AA4">
        <w:rPr>
          <w:lang w:val="it-IT"/>
        </w:rPr>
        <w:t xml:space="preserve"> è la chiave </w:t>
      </w:r>
      <w:r w:rsidR="00927E14" w:rsidRPr="00657AA4">
        <w:rPr>
          <w:lang w:val="it-IT"/>
        </w:rPr>
        <w:t xml:space="preserve">di accesso </w:t>
      </w:r>
      <w:r w:rsidR="009E3E21" w:rsidRPr="00657AA4">
        <w:rPr>
          <w:lang w:val="it-IT"/>
        </w:rPr>
        <w:t xml:space="preserve">alla piena ed effettiva partecipazione alla società e ai processi decisionali e deve essere garantita a tutte le persone con disabilità, </w:t>
      </w:r>
      <w:r w:rsidR="007D5293" w:rsidRPr="00657AA4">
        <w:rPr>
          <w:lang w:val="it-IT"/>
        </w:rPr>
        <w:t>incluse</w:t>
      </w:r>
      <w:r w:rsidR="009E3E21" w:rsidRPr="00657AA4">
        <w:rPr>
          <w:lang w:val="it-IT"/>
        </w:rPr>
        <w:t xml:space="preserve"> le persone con disabilità intellettive, persone </w:t>
      </w:r>
      <w:r w:rsidR="007D5293" w:rsidRPr="00657AA4">
        <w:rPr>
          <w:lang w:val="it-IT"/>
        </w:rPr>
        <w:t>con</w:t>
      </w:r>
      <w:r w:rsidR="009E3E21" w:rsidRPr="00657AA4">
        <w:rPr>
          <w:lang w:val="it-IT"/>
        </w:rPr>
        <w:t xml:space="preserve"> autismo e persone con </w:t>
      </w:r>
      <w:r w:rsidR="002E27CF" w:rsidRPr="00657AA4">
        <w:rPr>
          <w:lang w:val="it-IT"/>
        </w:rPr>
        <w:t>menomazioni</w:t>
      </w:r>
      <w:r w:rsidR="00490E33" w:rsidRPr="00657AA4">
        <w:rPr>
          <w:lang w:val="it-IT"/>
        </w:rPr>
        <w:t xml:space="preserve"> </w:t>
      </w:r>
      <w:r w:rsidR="009E3E21" w:rsidRPr="00657AA4">
        <w:rPr>
          <w:lang w:val="it-IT"/>
        </w:rPr>
        <w:t>psicosocial</w:t>
      </w:r>
      <w:r w:rsidR="00490E33" w:rsidRPr="00657AA4">
        <w:rPr>
          <w:lang w:val="it-IT"/>
        </w:rPr>
        <w:t xml:space="preserve">i reali </w:t>
      </w:r>
      <w:r w:rsidR="009E3E21" w:rsidRPr="00657AA4">
        <w:rPr>
          <w:lang w:val="it-IT"/>
        </w:rPr>
        <w:t>o percepit</w:t>
      </w:r>
      <w:r w:rsidR="00490E33" w:rsidRPr="00657AA4">
        <w:rPr>
          <w:lang w:val="it-IT"/>
        </w:rPr>
        <w:t>e</w:t>
      </w:r>
      <w:r w:rsidR="002E27CF" w:rsidRPr="00657AA4">
        <w:rPr>
          <w:lang w:val="it-IT"/>
        </w:rPr>
        <w:t xml:space="preserve">, </w:t>
      </w:r>
      <w:r w:rsidR="00927E14" w:rsidRPr="00657AA4">
        <w:rPr>
          <w:lang w:val="it-IT"/>
        </w:rPr>
        <w:t>nonché</w:t>
      </w:r>
      <w:r w:rsidR="00490E33" w:rsidRPr="00657AA4">
        <w:rPr>
          <w:lang w:val="it-IT"/>
        </w:rPr>
        <w:t xml:space="preserve"> i minori </w:t>
      </w:r>
      <w:r w:rsidR="009E3E21" w:rsidRPr="00657AA4">
        <w:rPr>
          <w:lang w:val="it-IT"/>
        </w:rPr>
        <w:t>con disabilità</w:t>
      </w:r>
      <w:r w:rsidR="002E27CF" w:rsidRPr="00657AA4">
        <w:rPr>
          <w:lang w:val="it-IT"/>
        </w:rPr>
        <w:t xml:space="preserve">, </w:t>
      </w:r>
      <w:r w:rsidR="009E3E21" w:rsidRPr="00657AA4">
        <w:rPr>
          <w:lang w:val="it-IT"/>
        </w:rPr>
        <w:t>attraverso le loro organizzazioni. Gli Stati part</w:t>
      </w:r>
      <w:r w:rsidR="002E27CF" w:rsidRPr="00657AA4">
        <w:rPr>
          <w:lang w:val="it-IT"/>
        </w:rPr>
        <w:t>i</w:t>
      </w:r>
      <w:r w:rsidR="009E3E21" w:rsidRPr="00657AA4">
        <w:rPr>
          <w:lang w:val="it-IT"/>
        </w:rPr>
        <w:t xml:space="preserve"> d</w:t>
      </w:r>
      <w:r w:rsidR="00490E33" w:rsidRPr="00657AA4">
        <w:rPr>
          <w:lang w:val="it-IT"/>
        </w:rPr>
        <w:t xml:space="preserve">evono </w:t>
      </w:r>
      <w:r w:rsidR="002E27CF" w:rsidRPr="00657AA4">
        <w:rPr>
          <w:lang w:val="it-IT"/>
        </w:rPr>
        <w:t>assicurare</w:t>
      </w:r>
      <w:r w:rsidR="009E3E21" w:rsidRPr="00657AA4">
        <w:rPr>
          <w:lang w:val="it-IT"/>
        </w:rPr>
        <w:t xml:space="preserve"> la disponibilità </w:t>
      </w:r>
      <w:r w:rsidR="00606264" w:rsidRPr="00657AA4">
        <w:rPr>
          <w:lang w:val="it-IT"/>
        </w:rPr>
        <w:t xml:space="preserve">di </w:t>
      </w:r>
      <w:r w:rsidR="00490E33" w:rsidRPr="00657AA4">
        <w:rPr>
          <w:lang w:val="it-IT"/>
        </w:rPr>
        <w:t>processi</w:t>
      </w:r>
      <w:r w:rsidR="009E3E21" w:rsidRPr="00657AA4">
        <w:rPr>
          <w:lang w:val="it-IT"/>
        </w:rPr>
        <w:t xml:space="preserve"> decisionali</w:t>
      </w:r>
      <w:r w:rsidR="002E27CF" w:rsidRPr="00657AA4">
        <w:rPr>
          <w:lang w:val="it-IT"/>
        </w:rPr>
        <w:t xml:space="preserve"> supportati [</w:t>
      </w:r>
      <w:r w:rsidR="00606264" w:rsidRPr="00657AA4">
        <w:rPr>
          <w:i/>
          <w:lang w:val="it-IT"/>
        </w:rPr>
        <w:t>s</w:t>
      </w:r>
      <w:r w:rsidR="002E27CF" w:rsidRPr="00657AA4">
        <w:rPr>
          <w:i/>
          <w:lang w:val="it-IT"/>
        </w:rPr>
        <w:t>upported decision-making</w:t>
      </w:r>
      <w:r w:rsidR="002E27CF" w:rsidRPr="00657AA4">
        <w:rPr>
          <w:lang w:val="it-IT"/>
        </w:rPr>
        <w:t>, N.d.R.]</w:t>
      </w:r>
      <w:r w:rsidR="009E3E21" w:rsidRPr="00657AA4">
        <w:rPr>
          <w:lang w:val="it-IT"/>
        </w:rPr>
        <w:t xml:space="preserve"> per consentire </w:t>
      </w:r>
      <w:r w:rsidR="002E27CF" w:rsidRPr="00657AA4">
        <w:rPr>
          <w:lang w:val="it-IT"/>
        </w:rPr>
        <w:t>una partecipazione all’elaborazione delle politiche e alle consultazioni che rispetti l’autonomia, la volontà e le preferenze della persona.</w:t>
      </w:r>
    </w:p>
    <w:p w:rsidR="00590CB0" w:rsidRPr="00657AA4" w:rsidRDefault="00CB1BC0" w:rsidP="00362CCE">
      <w:pPr>
        <w:pStyle w:val="SingleTxtG"/>
        <w:rPr>
          <w:lang w:val="it-IT"/>
        </w:rPr>
      </w:pPr>
      <w:r w:rsidRPr="00657AA4">
        <w:rPr>
          <w:lang w:val="it-IT"/>
        </w:rPr>
        <w:t>81.</w:t>
      </w:r>
      <w:r w:rsidRPr="00657AA4">
        <w:rPr>
          <w:lang w:val="it-IT"/>
        </w:rPr>
        <w:tab/>
      </w:r>
      <w:r w:rsidR="002E27CF" w:rsidRPr="00657AA4">
        <w:rPr>
          <w:lang w:val="it-IT"/>
        </w:rPr>
        <w:t xml:space="preserve"> </w:t>
      </w:r>
      <w:r w:rsidR="00590CB0" w:rsidRPr="00657AA4">
        <w:rPr>
          <w:lang w:val="it-IT"/>
        </w:rPr>
        <w:t>Il diritto delle persone con disabilità ad avere a</w:t>
      </w:r>
      <w:r w:rsidR="002E27CF" w:rsidRPr="00657AA4">
        <w:rPr>
          <w:lang w:val="it-IT"/>
        </w:rPr>
        <w:t>ccesso alla giustizia (art. 13)</w:t>
      </w:r>
      <w:r w:rsidR="00E37A88" w:rsidRPr="00657AA4">
        <w:rPr>
          <w:lang w:val="it-IT"/>
        </w:rPr>
        <w:t xml:space="preserve"> </w:t>
      </w:r>
      <w:r w:rsidR="00590CB0" w:rsidRPr="00657AA4">
        <w:rPr>
          <w:lang w:val="it-IT"/>
        </w:rPr>
        <w:t xml:space="preserve">implica che le persone con disabilità </w:t>
      </w:r>
      <w:r w:rsidR="002E27CF" w:rsidRPr="00657AA4">
        <w:rPr>
          <w:lang w:val="it-IT"/>
        </w:rPr>
        <w:t>abbiano</w:t>
      </w:r>
      <w:r w:rsidR="00590CB0" w:rsidRPr="00657AA4">
        <w:rPr>
          <w:lang w:val="it-IT"/>
        </w:rPr>
        <w:t xml:space="preserve"> il diritto di partecipare </w:t>
      </w:r>
      <w:r w:rsidR="00FC6ABD" w:rsidRPr="00657AA4">
        <w:rPr>
          <w:lang w:val="it-IT"/>
        </w:rPr>
        <w:t xml:space="preserve">su base di eguaglianza con gli </w:t>
      </w:r>
      <w:r w:rsidR="00590CB0" w:rsidRPr="00657AA4">
        <w:rPr>
          <w:lang w:val="it-IT"/>
        </w:rPr>
        <w:t xml:space="preserve">altri </w:t>
      </w:r>
      <w:r w:rsidR="00E37A88" w:rsidRPr="00657AA4">
        <w:rPr>
          <w:lang w:val="it-IT"/>
        </w:rPr>
        <w:t>al</w:t>
      </w:r>
      <w:r w:rsidR="00590CB0" w:rsidRPr="00657AA4">
        <w:rPr>
          <w:lang w:val="it-IT"/>
        </w:rPr>
        <w:t xml:space="preserve"> sistema </w:t>
      </w:r>
      <w:r w:rsidR="00530C8B" w:rsidRPr="00657AA4">
        <w:rPr>
          <w:lang w:val="it-IT"/>
        </w:rPr>
        <w:t>giudiziario</w:t>
      </w:r>
      <w:r w:rsidR="00590CB0" w:rsidRPr="00657AA4">
        <w:rPr>
          <w:lang w:val="it-IT"/>
        </w:rPr>
        <w:t xml:space="preserve"> </w:t>
      </w:r>
      <w:r w:rsidR="00434C5D" w:rsidRPr="00657AA4">
        <w:rPr>
          <w:lang w:val="it-IT"/>
        </w:rPr>
        <w:t>nel suo complesso</w:t>
      </w:r>
      <w:r w:rsidR="00590CB0" w:rsidRPr="00657AA4">
        <w:rPr>
          <w:lang w:val="it-IT"/>
        </w:rPr>
        <w:t xml:space="preserve">. Questa partecipazione </w:t>
      </w:r>
      <w:r w:rsidR="00FC6ABD" w:rsidRPr="00657AA4">
        <w:rPr>
          <w:lang w:val="it-IT"/>
        </w:rPr>
        <w:t xml:space="preserve">assume </w:t>
      </w:r>
      <w:r w:rsidR="00590CB0" w:rsidRPr="00657AA4">
        <w:rPr>
          <w:lang w:val="it-IT"/>
        </w:rPr>
        <w:t xml:space="preserve">molte forme e </w:t>
      </w:r>
      <w:r w:rsidR="00530C8B" w:rsidRPr="00657AA4">
        <w:rPr>
          <w:lang w:val="it-IT"/>
        </w:rPr>
        <w:t>implica che</w:t>
      </w:r>
      <w:r w:rsidR="00FC6ABD" w:rsidRPr="00657AA4">
        <w:rPr>
          <w:lang w:val="it-IT"/>
        </w:rPr>
        <w:t xml:space="preserve"> le </w:t>
      </w:r>
      <w:r w:rsidR="00590CB0" w:rsidRPr="00657AA4">
        <w:rPr>
          <w:lang w:val="it-IT"/>
        </w:rPr>
        <w:t xml:space="preserve">persone con disabilità </w:t>
      </w:r>
      <w:r w:rsidR="00FC6ABD" w:rsidRPr="00657AA4">
        <w:rPr>
          <w:lang w:val="it-IT"/>
        </w:rPr>
        <w:t xml:space="preserve">possano </w:t>
      </w:r>
      <w:r w:rsidR="00590CB0" w:rsidRPr="00657AA4">
        <w:rPr>
          <w:lang w:val="it-IT"/>
        </w:rPr>
        <w:t>assum</w:t>
      </w:r>
      <w:r w:rsidR="00FC6ABD" w:rsidRPr="00657AA4">
        <w:rPr>
          <w:lang w:val="it-IT"/>
        </w:rPr>
        <w:t>ere</w:t>
      </w:r>
      <w:r w:rsidR="00530C8B" w:rsidRPr="00657AA4">
        <w:rPr>
          <w:lang w:val="it-IT"/>
        </w:rPr>
        <w:t xml:space="preserve"> </w:t>
      </w:r>
      <w:r w:rsidR="00590CB0" w:rsidRPr="00657AA4">
        <w:rPr>
          <w:lang w:val="it-IT"/>
        </w:rPr>
        <w:t>i ruoli</w:t>
      </w:r>
      <w:r w:rsidR="00530C8B" w:rsidRPr="00657AA4">
        <w:rPr>
          <w:lang w:val="it-IT"/>
        </w:rPr>
        <w:t xml:space="preserve">, ad esempio, di </w:t>
      </w:r>
      <w:r w:rsidR="00FC6ABD" w:rsidRPr="00657AA4">
        <w:rPr>
          <w:lang w:val="it-IT"/>
        </w:rPr>
        <w:t>ricorrenti</w:t>
      </w:r>
      <w:r w:rsidR="00590CB0" w:rsidRPr="00657AA4">
        <w:rPr>
          <w:lang w:val="it-IT"/>
        </w:rPr>
        <w:t>,</w:t>
      </w:r>
      <w:r w:rsidR="00530C8B" w:rsidRPr="00657AA4">
        <w:rPr>
          <w:lang w:val="it-IT"/>
        </w:rPr>
        <w:t xml:space="preserve"> vittime, </w:t>
      </w:r>
      <w:r w:rsidR="00D65999" w:rsidRPr="00657AA4">
        <w:rPr>
          <w:lang w:val="it-IT"/>
        </w:rPr>
        <w:t>i</w:t>
      </w:r>
      <w:r w:rsidR="00590CB0" w:rsidRPr="00657AA4">
        <w:rPr>
          <w:lang w:val="it-IT"/>
        </w:rPr>
        <w:t>mputati,</w:t>
      </w:r>
      <w:r w:rsidR="00530C8B" w:rsidRPr="00657AA4">
        <w:rPr>
          <w:lang w:val="it-IT"/>
        </w:rPr>
        <w:t xml:space="preserve"> </w:t>
      </w:r>
      <w:r w:rsidR="00D65999" w:rsidRPr="00657AA4">
        <w:rPr>
          <w:lang w:val="it-IT"/>
        </w:rPr>
        <w:t>g</w:t>
      </w:r>
      <w:r w:rsidR="00590CB0" w:rsidRPr="00657AA4">
        <w:rPr>
          <w:lang w:val="it-IT"/>
        </w:rPr>
        <w:t xml:space="preserve">iudici, giurati e avvocati, come parte del sistema democratico che contribuisce alla buona </w:t>
      </w:r>
      <w:r w:rsidR="00590CB0" w:rsidRPr="00657AA4">
        <w:rPr>
          <w:i/>
          <w:lang w:val="it-IT"/>
        </w:rPr>
        <w:t>governance</w:t>
      </w:r>
      <w:r w:rsidR="00590CB0" w:rsidRPr="00657AA4">
        <w:rPr>
          <w:lang w:val="it-IT"/>
        </w:rPr>
        <w:t>.</w:t>
      </w:r>
      <w:r w:rsidR="00590CB0" w:rsidRPr="00657AA4">
        <w:rPr>
          <w:rStyle w:val="FootnoteReference"/>
        </w:rPr>
        <w:footnoteReference w:id="43"/>
      </w:r>
      <w:r w:rsidR="00590CB0" w:rsidRPr="00657AA4">
        <w:rPr>
          <w:lang w:val="it-IT"/>
        </w:rPr>
        <w:t xml:space="preserve"> La stretta consultazione </w:t>
      </w:r>
      <w:r w:rsidR="00E37A88" w:rsidRPr="00657AA4">
        <w:rPr>
          <w:lang w:val="it-IT"/>
        </w:rPr>
        <w:t>delle</w:t>
      </w:r>
      <w:r w:rsidR="00590CB0" w:rsidRPr="00657AA4">
        <w:rPr>
          <w:lang w:val="it-IT"/>
        </w:rPr>
        <w:t xml:space="preserve"> persone con disabilità attraverso le loro organizzazioni rappresentative è fondamentale in tutti i processi di emana</w:t>
      </w:r>
      <w:r w:rsidR="00E37A88" w:rsidRPr="00657AA4">
        <w:rPr>
          <w:lang w:val="it-IT"/>
        </w:rPr>
        <w:t>zione</w:t>
      </w:r>
      <w:r w:rsidR="00590CB0" w:rsidRPr="00657AA4">
        <w:rPr>
          <w:lang w:val="it-IT"/>
        </w:rPr>
        <w:t xml:space="preserve"> e/o modifica</w:t>
      </w:r>
      <w:r w:rsidR="00530C8B" w:rsidRPr="00657AA4">
        <w:rPr>
          <w:lang w:val="it-IT"/>
        </w:rPr>
        <w:t xml:space="preserve"> di</w:t>
      </w:r>
      <w:r w:rsidR="00590CB0" w:rsidRPr="00657AA4">
        <w:rPr>
          <w:lang w:val="it-IT"/>
        </w:rPr>
        <w:t xml:space="preserve"> leggi,</w:t>
      </w:r>
      <w:r w:rsidR="00D65999" w:rsidRPr="00657AA4">
        <w:rPr>
          <w:lang w:val="it-IT"/>
        </w:rPr>
        <w:t xml:space="preserve"> r</w:t>
      </w:r>
      <w:r w:rsidR="00590CB0" w:rsidRPr="00657AA4">
        <w:rPr>
          <w:lang w:val="it-IT"/>
        </w:rPr>
        <w:t>egolamenti,</w:t>
      </w:r>
      <w:r w:rsidR="00D65999" w:rsidRPr="00657AA4">
        <w:rPr>
          <w:lang w:val="it-IT"/>
        </w:rPr>
        <w:t xml:space="preserve"> </w:t>
      </w:r>
      <w:r w:rsidR="00590CB0" w:rsidRPr="00657AA4">
        <w:rPr>
          <w:lang w:val="it-IT"/>
        </w:rPr>
        <w:t xml:space="preserve">politiche e programmi che </w:t>
      </w:r>
      <w:r w:rsidR="00E34A3B" w:rsidRPr="00657AA4">
        <w:rPr>
          <w:lang w:val="it-IT"/>
        </w:rPr>
        <w:t>riguarda</w:t>
      </w:r>
      <w:r w:rsidR="00530C8B" w:rsidRPr="00657AA4">
        <w:rPr>
          <w:lang w:val="it-IT"/>
        </w:rPr>
        <w:t>no la</w:t>
      </w:r>
      <w:r w:rsidR="00D65999" w:rsidRPr="00657AA4">
        <w:rPr>
          <w:lang w:val="it-IT"/>
        </w:rPr>
        <w:t xml:space="preserve"> </w:t>
      </w:r>
      <w:r w:rsidR="00590CB0" w:rsidRPr="00657AA4">
        <w:rPr>
          <w:lang w:val="it-IT"/>
        </w:rPr>
        <w:t xml:space="preserve">partecipazione di tali persone </w:t>
      </w:r>
      <w:r w:rsidR="00FD3FD0" w:rsidRPr="00657AA4">
        <w:rPr>
          <w:lang w:val="it-IT"/>
        </w:rPr>
        <w:t>al</w:t>
      </w:r>
      <w:r w:rsidR="00590CB0" w:rsidRPr="00657AA4">
        <w:rPr>
          <w:lang w:val="it-IT"/>
        </w:rPr>
        <w:t xml:space="preserve"> sistema giudiziario.</w:t>
      </w:r>
    </w:p>
    <w:p w:rsidR="001D7406" w:rsidRPr="00657AA4" w:rsidRDefault="00CB1BC0" w:rsidP="00CB1BC0">
      <w:pPr>
        <w:pStyle w:val="SingleTxtG"/>
        <w:rPr>
          <w:lang w:val="it-IT"/>
        </w:rPr>
      </w:pPr>
      <w:r w:rsidRPr="00657AA4">
        <w:rPr>
          <w:lang w:val="it-IT"/>
        </w:rPr>
        <w:t>82.</w:t>
      </w:r>
      <w:r w:rsidRPr="00657AA4">
        <w:rPr>
          <w:lang w:val="it-IT"/>
        </w:rPr>
        <w:tab/>
      </w:r>
      <w:r w:rsidR="00530C8B" w:rsidRPr="00657AA4">
        <w:rPr>
          <w:lang w:val="it-IT"/>
        </w:rPr>
        <w:t xml:space="preserve"> </w:t>
      </w:r>
      <w:r w:rsidR="00044DE6" w:rsidRPr="00657AA4">
        <w:rPr>
          <w:lang w:val="it-IT"/>
        </w:rPr>
        <w:t xml:space="preserve">Per prevenire tutte le forme di sfruttamento, violenza e </w:t>
      </w:r>
      <w:r w:rsidR="00530C8B" w:rsidRPr="00657AA4">
        <w:rPr>
          <w:lang w:val="it-IT"/>
        </w:rPr>
        <w:t>abuso</w:t>
      </w:r>
      <w:r w:rsidR="00044DE6" w:rsidRPr="00657AA4">
        <w:rPr>
          <w:lang w:val="it-IT"/>
        </w:rPr>
        <w:t xml:space="preserve"> (art. 16), </w:t>
      </w:r>
      <w:r w:rsidR="00530C8B" w:rsidRPr="00657AA4">
        <w:rPr>
          <w:lang w:val="it-IT"/>
        </w:rPr>
        <w:t>gli</w:t>
      </w:r>
      <w:r w:rsidR="00044DE6" w:rsidRPr="00657AA4">
        <w:rPr>
          <w:lang w:val="it-IT"/>
        </w:rPr>
        <w:t xml:space="preserve"> Stati part</w:t>
      </w:r>
      <w:r w:rsidR="00530C8B" w:rsidRPr="00657AA4">
        <w:rPr>
          <w:lang w:val="it-IT"/>
        </w:rPr>
        <w:t>i</w:t>
      </w:r>
      <w:r w:rsidR="00044DE6" w:rsidRPr="00657AA4">
        <w:rPr>
          <w:lang w:val="it-IT"/>
        </w:rPr>
        <w:t xml:space="preserve"> d</w:t>
      </w:r>
      <w:r w:rsidR="003B00C9" w:rsidRPr="00657AA4">
        <w:rPr>
          <w:lang w:val="it-IT"/>
        </w:rPr>
        <w:t xml:space="preserve">evono </w:t>
      </w:r>
      <w:r w:rsidR="00044DE6" w:rsidRPr="00657AA4">
        <w:rPr>
          <w:lang w:val="it-IT"/>
        </w:rPr>
        <w:t xml:space="preserve">garantire che </w:t>
      </w:r>
      <w:r w:rsidR="0099285C" w:rsidRPr="00657AA4">
        <w:rPr>
          <w:lang w:val="it-IT"/>
        </w:rPr>
        <w:t>tutte le strutture</w:t>
      </w:r>
      <w:r w:rsidR="003B00C9" w:rsidRPr="00657AA4">
        <w:rPr>
          <w:lang w:val="it-IT"/>
        </w:rPr>
        <w:t xml:space="preserve"> </w:t>
      </w:r>
      <w:r w:rsidR="00044DE6" w:rsidRPr="00657AA4">
        <w:rPr>
          <w:lang w:val="it-IT"/>
        </w:rPr>
        <w:t xml:space="preserve">e i programmi </w:t>
      </w:r>
      <w:r w:rsidR="00530C8B" w:rsidRPr="00657AA4">
        <w:rPr>
          <w:lang w:val="it-IT"/>
        </w:rPr>
        <w:t>concepiti a servizio delle</w:t>
      </w:r>
      <w:r w:rsidR="00044DE6" w:rsidRPr="00657AA4">
        <w:rPr>
          <w:lang w:val="it-IT"/>
        </w:rPr>
        <w:t xml:space="preserve"> persone con disabilità siano effettivamente </w:t>
      </w:r>
      <w:r w:rsidR="007649A3" w:rsidRPr="00657AA4">
        <w:rPr>
          <w:lang w:val="it-IT"/>
        </w:rPr>
        <w:t>monitorati</w:t>
      </w:r>
      <w:r w:rsidR="00044DE6" w:rsidRPr="00657AA4">
        <w:rPr>
          <w:lang w:val="it-IT"/>
        </w:rPr>
        <w:t xml:space="preserve"> da autorità indipendenti. Il Comitato ha osservato che le violazioni dei diritti delle persone con disabilità continuano a verificarsi in </w:t>
      </w:r>
      <w:r w:rsidR="003B00C9" w:rsidRPr="00657AA4">
        <w:rPr>
          <w:lang w:val="it-IT"/>
        </w:rPr>
        <w:t xml:space="preserve">quelle </w:t>
      </w:r>
      <w:r w:rsidR="00044DE6" w:rsidRPr="00657AA4">
        <w:rPr>
          <w:lang w:val="it-IT"/>
        </w:rPr>
        <w:t xml:space="preserve">strutture </w:t>
      </w:r>
      <w:r w:rsidR="0099285C" w:rsidRPr="00657AA4">
        <w:rPr>
          <w:lang w:val="it-IT"/>
        </w:rPr>
        <w:t xml:space="preserve">“a servizio” delle </w:t>
      </w:r>
      <w:r w:rsidR="00044DE6" w:rsidRPr="00657AA4">
        <w:rPr>
          <w:lang w:val="it-IT"/>
        </w:rPr>
        <w:t xml:space="preserve">persone con disabilità, come </w:t>
      </w:r>
      <w:r w:rsidR="001D7406" w:rsidRPr="00657AA4">
        <w:rPr>
          <w:lang w:val="it-IT"/>
        </w:rPr>
        <w:t xml:space="preserve">gli </w:t>
      </w:r>
      <w:r w:rsidR="00044DE6" w:rsidRPr="00657AA4">
        <w:rPr>
          <w:lang w:val="it-IT"/>
        </w:rPr>
        <w:t>istitu</w:t>
      </w:r>
      <w:r w:rsidR="001D7406" w:rsidRPr="00657AA4">
        <w:rPr>
          <w:lang w:val="it-IT"/>
        </w:rPr>
        <w:t xml:space="preserve">ti </w:t>
      </w:r>
      <w:r w:rsidR="0099285C" w:rsidRPr="00657AA4">
        <w:rPr>
          <w:lang w:val="it-IT"/>
        </w:rPr>
        <w:t>psichiatrici</w:t>
      </w:r>
      <w:r w:rsidR="00044DE6" w:rsidRPr="00657AA4">
        <w:rPr>
          <w:lang w:val="it-IT"/>
        </w:rPr>
        <w:t xml:space="preserve"> e/o residenziali. </w:t>
      </w:r>
      <w:r w:rsidR="0099285C" w:rsidRPr="00657AA4">
        <w:rPr>
          <w:lang w:val="it-IT"/>
        </w:rPr>
        <w:t>Conformemente all’</w:t>
      </w:r>
      <w:r w:rsidR="001D7406" w:rsidRPr="00657AA4">
        <w:rPr>
          <w:lang w:val="it-IT"/>
        </w:rPr>
        <w:t>articolo 33, paragrafo 3</w:t>
      </w:r>
      <w:r w:rsidR="0099285C" w:rsidRPr="00657AA4">
        <w:rPr>
          <w:lang w:val="it-IT"/>
        </w:rPr>
        <w:t>,</w:t>
      </w:r>
      <w:r w:rsidR="001D7406" w:rsidRPr="00657AA4">
        <w:rPr>
          <w:lang w:val="it-IT"/>
        </w:rPr>
        <w:t xml:space="preserve"> ciò significa che in</w:t>
      </w:r>
      <w:r w:rsidR="00197009" w:rsidRPr="00657AA4">
        <w:rPr>
          <w:lang w:val="it-IT"/>
        </w:rPr>
        <w:t>dipendentemente dal fatto che l’</w:t>
      </w:r>
      <w:r w:rsidR="001D7406" w:rsidRPr="00657AA4">
        <w:rPr>
          <w:lang w:val="it-IT"/>
        </w:rPr>
        <w:t>autorità indipendente</w:t>
      </w:r>
      <w:r w:rsidR="00197009" w:rsidRPr="00657AA4">
        <w:rPr>
          <w:lang w:val="it-IT"/>
        </w:rPr>
        <w:t xml:space="preserve"> di monitoraggio</w:t>
      </w:r>
      <w:r w:rsidR="001D7406" w:rsidRPr="00657AA4">
        <w:rPr>
          <w:lang w:val="it-IT"/>
        </w:rPr>
        <w:t xml:space="preserve">, </w:t>
      </w:r>
      <w:r w:rsidR="00197009" w:rsidRPr="00657AA4">
        <w:rPr>
          <w:lang w:val="it-IT"/>
        </w:rPr>
        <w:t>alla quale</w:t>
      </w:r>
      <w:r w:rsidR="001D7406" w:rsidRPr="00657AA4">
        <w:rPr>
          <w:lang w:val="it-IT"/>
        </w:rPr>
        <w:t xml:space="preserve"> è </w:t>
      </w:r>
      <w:r w:rsidR="00197009" w:rsidRPr="00657AA4">
        <w:rPr>
          <w:lang w:val="it-IT"/>
        </w:rPr>
        <w:lastRenderedPageBreak/>
        <w:t>assegnato il compito di cui all’</w:t>
      </w:r>
      <w:r w:rsidR="001D7406" w:rsidRPr="00657AA4">
        <w:rPr>
          <w:lang w:val="it-IT"/>
        </w:rPr>
        <w:t xml:space="preserve">articolo 16, paragrafo 3, coincida con il meccanismo </w:t>
      </w:r>
      <w:r w:rsidR="00197009" w:rsidRPr="00657AA4">
        <w:rPr>
          <w:lang w:val="it-IT"/>
        </w:rPr>
        <w:t>indipendente di monitoraggio</w:t>
      </w:r>
      <w:r w:rsidR="001D7406" w:rsidRPr="00657AA4">
        <w:rPr>
          <w:lang w:val="it-IT"/>
        </w:rPr>
        <w:t xml:space="preserve"> </w:t>
      </w:r>
      <w:r w:rsidR="00197009" w:rsidRPr="00657AA4">
        <w:rPr>
          <w:lang w:val="it-IT"/>
        </w:rPr>
        <w:t>ai sensi dell’</w:t>
      </w:r>
      <w:r w:rsidR="001D7406" w:rsidRPr="00657AA4">
        <w:rPr>
          <w:lang w:val="it-IT"/>
        </w:rPr>
        <w:t xml:space="preserve">articolo 33, paragrafo 2, la società civile, </w:t>
      </w:r>
      <w:r w:rsidR="00197009" w:rsidRPr="00657AA4">
        <w:rPr>
          <w:lang w:val="it-IT"/>
        </w:rPr>
        <w:t>incluse</w:t>
      </w:r>
      <w:r w:rsidR="001D7406" w:rsidRPr="00657AA4">
        <w:rPr>
          <w:lang w:val="it-IT"/>
        </w:rPr>
        <w:t xml:space="preserve"> le organizzazioni di persone con disabilità, </w:t>
      </w:r>
      <w:r w:rsidR="00197009" w:rsidRPr="00657AA4">
        <w:rPr>
          <w:lang w:val="it-IT"/>
        </w:rPr>
        <w:t>deve</w:t>
      </w:r>
      <w:r w:rsidR="001D7406" w:rsidRPr="00657AA4">
        <w:rPr>
          <w:lang w:val="it-IT"/>
        </w:rPr>
        <w:t xml:space="preserve"> essere attivamente </w:t>
      </w:r>
      <w:r w:rsidR="00197009" w:rsidRPr="00657AA4">
        <w:rPr>
          <w:lang w:val="it-IT"/>
        </w:rPr>
        <w:t>coinvolta</w:t>
      </w:r>
      <w:r w:rsidR="001D7406" w:rsidRPr="00657AA4">
        <w:rPr>
          <w:lang w:val="it-IT"/>
        </w:rPr>
        <w:t xml:space="preserve"> nel monitoraggio di tali strutture e servizi.</w:t>
      </w:r>
    </w:p>
    <w:p w:rsidR="002B701D" w:rsidRPr="00657AA4" w:rsidRDefault="00CB1BC0" w:rsidP="00362CCE">
      <w:pPr>
        <w:pStyle w:val="SingleTxtG"/>
        <w:rPr>
          <w:lang w:val="it-IT"/>
        </w:rPr>
      </w:pPr>
      <w:r w:rsidRPr="00657AA4">
        <w:rPr>
          <w:lang w:val="it-IT"/>
        </w:rPr>
        <w:t>83.</w:t>
      </w:r>
      <w:r w:rsidRPr="00657AA4">
        <w:rPr>
          <w:lang w:val="it-IT"/>
        </w:rPr>
        <w:tab/>
      </w:r>
      <w:r w:rsidR="00197009" w:rsidRPr="00657AA4">
        <w:rPr>
          <w:lang w:val="it-IT"/>
        </w:rPr>
        <w:t xml:space="preserve"> Richiamando</w:t>
      </w:r>
      <w:r w:rsidR="002B701D" w:rsidRPr="00657AA4">
        <w:rPr>
          <w:lang w:val="it-IT"/>
        </w:rPr>
        <w:t xml:space="preserve"> il suo commento generale n. 5 (2017) </w:t>
      </w:r>
      <w:r w:rsidR="008E74CA" w:rsidRPr="00657AA4">
        <w:rPr>
          <w:lang w:val="it-IT"/>
        </w:rPr>
        <w:t>su</w:t>
      </w:r>
      <w:r w:rsidR="002B701D" w:rsidRPr="00657AA4">
        <w:rPr>
          <w:lang w:val="it-IT"/>
        </w:rPr>
        <w:t xml:space="preserve"> vita indipendente ed inclusione nella società,</w:t>
      </w:r>
      <w:r w:rsidR="00E04660" w:rsidRPr="00657AA4">
        <w:rPr>
          <w:lang w:val="it-IT"/>
        </w:rPr>
        <w:t xml:space="preserve"> [il Comitato rileva che, N.d.R.]</w:t>
      </w:r>
      <w:r w:rsidR="008E74CA" w:rsidRPr="00657AA4">
        <w:rPr>
          <w:lang w:val="it-IT"/>
        </w:rPr>
        <w:t xml:space="preserve"> </w:t>
      </w:r>
      <w:r w:rsidR="003665E7" w:rsidRPr="00657AA4">
        <w:rPr>
          <w:lang w:val="it-IT"/>
        </w:rPr>
        <w:t xml:space="preserve">le </w:t>
      </w:r>
      <w:r w:rsidR="002B701D" w:rsidRPr="00657AA4">
        <w:rPr>
          <w:lang w:val="it-IT"/>
        </w:rPr>
        <w:t>consultazioni e</w:t>
      </w:r>
      <w:r w:rsidR="00DA55A9" w:rsidRPr="00657AA4">
        <w:rPr>
          <w:lang w:val="it-IT"/>
        </w:rPr>
        <w:t>d il</w:t>
      </w:r>
      <w:r w:rsidR="002B701D" w:rsidRPr="00657AA4">
        <w:rPr>
          <w:lang w:val="it-IT"/>
        </w:rPr>
        <w:t xml:space="preserve"> coinvolgimento attivo delle persone con disabilità, attraverso le loro organizzazioni rappresen</w:t>
      </w:r>
      <w:r w:rsidR="00E04660" w:rsidRPr="00657AA4">
        <w:rPr>
          <w:lang w:val="it-IT"/>
        </w:rPr>
        <w:t xml:space="preserve">tative, sono cruciali </w:t>
      </w:r>
      <w:r w:rsidR="00F3198C" w:rsidRPr="00657AA4">
        <w:rPr>
          <w:lang w:val="it-IT"/>
        </w:rPr>
        <w:t>per l’</w:t>
      </w:r>
      <w:r w:rsidR="002B701D" w:rsidRPr="00657AA4">
        <w:rPr>
          <w:lang w:val="it-IT"/>
        </w:rPr>
        <w:t xml:space="preserve">adozione di tutti i piani e le strategie, </w:t>
      </w:r>
      <w:r w:rsidR="00E04660" w:rsidRPr="00657AA4">
        <w:rPr>
          <w:lang w:val="it-IT"/>
        </w:rPr>
        <w:t>nonché</w:t>
      </w:r>
      <w:r w:rsidR="002B701D" w:rsidRPr="00657AA4">
        <w:rPr>
          <w:lang w:val="it-IT"/>
        </w:rPr>
        <w:t xml:space="preserve"> </w:t>
      </w:r>
      <w:r w:rsidR="00F3198C" w:rsidRPr="00657AA4">
        <w:rPr>
          <w:lang w:val="it-IT"/>
        </w:rPr>
        <w:t>per la</w:t>
      </w:r>
      <w:r w:rsidR="00152F9E" w:rsidRPr="00657AA4">
        <w:rPr>
          <w:lang w:val="it-IT"/>
        </w:rPr>
        <w:t xml:space="preserve"> </w:t>
      </w:r>
      <w:r w:rsidR="0033604B" w:rsidRPr="00657AA4">
        <w:rPr>
          <w:lang w:val="it-IT"/>
        </w:rPr>
        <w:t xml:space="preserve">verifica </w:t>
      </w:r>
      <w:r w:rsidR="00F3198C" w:rsidRPr="00657AA4">
        <w:rPr>
          <w:lang w:val="it-IT"/>
        </w:rPr>
        <w:t xml:space="preserve">ed il </w:t>
      </w:r>
      <w:r w:rsidR="002B701D" w:rsidRPr="00657AA4">
        <w:rPr>
          <w:lang w:val="it-IT"/>
        </w:rPr>
        <w:t>monitoraggio</w:t>
      </w:r>
      <w:r w:rsidR="00152F9E" w:rsidRPr="00657AA4">
        <w:rPr>
          <w:lang w:val="it-IT"/>
        </w:rPr>
        <w:t>,</w:t>
      </w:r>
      <w:r w:rsidR="00F3198C" w:rsidRPr="00657AA4">
        <w:rPr>
          <w:lang w:val="it-IT"/>
        </w:rPr>
        <w:t xml:space="preserve"> nel</w:t>
      </w:r>
      <w:r w:rsidR="00266457" w:rsidRPr="00657AA4">
        <w:rPr>
          <w:lang w:val="it-IT"/>
        </w:rPr>
        <w:t>l’impleme</w:t>
      </w:r>
      <w:r w:rsidR="00F3198C" w:rsidRPr="00657AA4">
        <w:rPr>
          <w:lang w:val="it-IT"/>
        </w:rPr>
        <w:t>ntare il</w:t>
      </w:r>
      <w:r w:rsidR="003665E7" w:rsidRPr="00657AA4">
        <w:rPr>
          <w:lang w:val="it-IT"/>
        </w:rPr>
        <w:t xml:space="preserve"> </w:t>
      </w:r>
      <w:r w:rsidR="002B701D" w:rsidRPr="00657AA4">
        <w:rPr>
          <w:lang w:val="it-IT"/>
        </w:rPr>
        <w:t>diritto alla vita indipendente e</w:t>
      </w:r>
      <w:r w:rsidR="00E04660" w:rsidRPr="00657AA4">
        <w:rPr>
          <w:lang w:val="it-IT"/>
        </w:rPr>
        <w:t xml:space="preserve"> </w:t>
      </w:r>
      <w:r w:rsidR="00266457" w:rsidRPr="00657AA4">
        <w:rPr>
          <w:lang w:val="it-IT"/>
        </w:rPr>
        <w:t>all’inclusione nella c</w:t>
      </w:r>
      <w:r w:rsidR="002B701D" w:rsidRPr="00657AA4">
        <w:rPr>
          <w:lang w:val="it-IT"/>
        </w:rPr>
        <w:t xml:space="preserve">omunità (art. 19). Il coinvolgimento attivo e la consultazione a tutti i livelli </w:t>
      </w:r>
      <w:r w:rsidR="00F3198C" w:rsidRPr="00657AA4">
        <w:rPr>
          <w:lang w:val="it-IT"/>
        </w:rPr>
        <w:t>del</w:t>
      </w:r>
      <w:r w:rsidR="002B701D" w:rsidRPr="00657AA4">
        <w:rPr>
          <w:lang w:val="it-IT"/>
        </w:rPr>
        <w:t xml:space="preserve"> processo decisionale d</w:t>
      </w:r>
      <w:r w:rsidR="005065B2" w:rsidRPr="00657AA4">
        <w:rPr>
          <w:lang w:val="it-IT"/>
        </w:rPr>
        <w:t xml:space="preserve">evono </w:t>
      </w:r>
      <w:r w:rsidR="002B701D" w:rsidRPr="00657AA4">
        <w:rPr>
          <w:lang w:val="it-IT"/>
        </w:rPr>
        <w:t xml:space="preserve">includere tutte le persone con disabilità. </w:t>
      </w:r>
      <w:r w:rsidR="005065B2" w:rsidRPr="00657AA4">
        <w:rPr>
          <w:lang w:val="it-IT"/>
        </w:rPr>
        <w:t>Le p</w:t>
      </w:r>
      <w:r w:rsidR="002B701D" w:rsidRPr="00657AA4">
        <w:rPr>
          <w:lang w:val="it-IT"/>
        </w:rPr>
        <w:t xml:space="preserve">ersone con disabilità, </w:t>
      </w:r>
      <w:r w:rsidR="00266457" w:rsidRPr="00657AA4">
        <w:rPr>
          <w:lang w:val="it-IT"/>
        </w:rPr>
        <w:t>incluse</w:t>
      </w:r>
      <w:r w:rsidR="002B701D" w:rsidRPr="00657AA4">
        <w:rPr>
          <w:lang w:val="it-IT"/>
        </w:rPr>
        <w:t xml:space="preserve"> quell</w:t>
      </w:r>
      <w:r w:rsidR="005065B2" w:rsidRPr="00657AA4">
        <w:rPr>
          <w:lang w:val="it-IT"/>
        </w:rPr>
        <w:t>e</w:t>
      </w:r>
      <w:r w:rsidR="002B701D" w:rsidRPr="00657AA4">
        <w:rPr>
          <w:lang w:val="it-IT"/>
        </w:rPr>
        <w:t xml:space="preserve"> che vivono </w:t>
      </w:r>
      <w:r w:rsidR="00266457" w:rsidRPr="00657AA4">
        <w:rPr>
          <w:lang w:val="it-IT"/>
        </w:rPr>
        <w:t xml:space="preserve">attualmente </w:t>
      </w:r>
      <w:r w:rsidR="002B701D" w:rsidRPr="00657AA4">
        <w:rPr>
          <w:lang w:val="it-IT"/>
        </w:rPr>
        <w:t xml:space="preserve">in </w:t>
      </w:r>
      <w:r w:rsidR="00266457" w:rsidRPr="00657AA4">
        <w:rPr>
          <w:lang w:val="it-IT"/>
        </w:rPr>
        <w:t>contesti di istituzionalizzazione</w:t>
      </w:r>
      <w:r w:rsidR="002B701D" w:rsidRPr="00657AA4">
        <w:rPr>
          <w:lang w:val="it-IT"/>
        </w:rPr>
        <w:t>, d</w:t>
      </w:r>
      <w:r w:rsidR="005065B2" w:rsidRPr="00657AA4">
        <w:rPr>
          <w:lang w:val="it-IT"/>
        </w:rPr>
        <w:t xml:space="preserve">evono </w:t>
      </w:r>
      <w:r w:rsidR="002B701D" w:rsidRPr="00657AA4">
        <w:rPr>
          <w:lang w:val="it-IT"/>
        </w:rPr>
        <w:t>essere coinvolt</w:t>
      </w:r>
      <w:r w:rsidR="005065B2" w:rsidRPr="00657AA4">
        <w:rPr>
          <w:lang w:val="it-IT"/>
        </w:rPr>
        <w:t>e</w:t>
      </w:r>
      <w:r w:rsidR="002B701D" w:rsidRPr="00657AA4">
        <w:rPr>
          <w:lang w:val="it-IT"/>
        </w:rPr>
        <w:t xml:space="preserve"> nella pianificazione,</w:t>
      </w:r>
      <w:r w:rsidR="00266457" w:rsidRPr="00657AA4">
        <w:rPr>
          <w:lang w:val="it-IT"/>
        </w:rPr>
        <w:t xml:space="preserve"> </w:t>
      </w:r>
      <w:r w:rsidR="005065B2" w:rsidRPr="00657AA4">
        <w:rPr>
          <w:lang w:val="it-IT"/>
        </w:rPr>
        <w:t xml:space="preserve">nella </w:t>
      </w:r>
      <w:r w:rsidR="002B701D" w:rsidRPr="00657AA4">
        <w:rPr>
          <w:lang w:val="it-IT"/>
        </w:rPr>
        <w:t xml:space="preserve">attuazione e </w:t>
      </w:r>
      <w:r w:rsidR="005065B2" w:rsidRPr="00657AA4">
        <w:rPr>
          <w:lang w:val="it-IT"/>
        </w:rPr>
        <w:t xml:space="preserve">nel </w:t>
      </w:r>
      <w:r w:rsidR="002B701D" w:rsidRPr="00657AA4">
        <w:rPr>
          <w:lang w:val="it-IT"/>
        </w:rPr>
        <w:t>monitoraggio delle strategie di de</w:t>
      </w:r>
      <w:r w:rsidR="00266457" w:rsidRPr="00657AA4">
        <w:rPr>
          <w:lang w:val="it-IT"/>
        </w:rPr>
        <w:t xml:space="preserve">istituzionalizzazione, nonché </w:t>
      </w:r>
      <w:r w:rsidR="002B701D" w:rsidRPr="00657AA4">
        <w:rPr>
          <w:lang w:val="it-IT"/>
        </w:rPr>
        <w:t xml:space="preserve">nello sviluppo di servizi di supporto, con </w:t>
      </w:r>
      <w:r w:rsidR="00266457" w:rsidRPr="00657AA4">
        <w:rPr>
          <w:lang w:val="it-IT"/>
        </w:rPr>
        <w:t>speciale</w:t>
      </w:r>
      <w:r w:rsidR="002B701D" w:rsidRPr="00657AA4">
        <w:rPr>
          <w:lang w:val="it-IT"/>
        </w:rPr>
        <w:t xml:space="preserve"> riguardo </w:t>
      </w:r>
      <w:r w:rsidR="00266457" w:rsidRPr="00657AA4">
        <w:rPr>
          <w:lang w:val="it-IT"/>
        </w:rPr>
        <w:t>per</w:t>
      </w:r>
      <w:r w:rsidR="002B701D" w:rsidRPr="00657AA4">
        <w:rPr>
          <w:lang w:val="it-IT"/>
        </w:rPr>
        <w:t xml:space="preserve"> queste persone.</w:t>
      </w:r>
      <w:r w:rsidR="002B701D" w:rsidRPr="00657AA4">
        <w:rPr>
          <w:rStyle w:val="FootnoteReference"/>
        </w:rPr>
        <w:footnoteReference w:id="44"/>
      </w:r>
    </w:p>
    <w:p w:rsidR="00B57BED" w:rsidRPr="00657AA4" w:rsidRDefault="00CB1BC0" w:rsidP="00362CCE">
      <w:pPr>
        <w:pStyle w:val="SingleTxtG"/>
        <w:rPr>
          <w:lang w:val="it-IT"/>
        </w:rPr>
      </w:pPr>
      <w:r w:rsidRPr="00657AA4">
        <w:rPr>
          <w:lang w:val="it-IT"/>
        </w:rPr>
        <w:t>84.</w:t>
      </w:r>
      <w:r w:rsidR="00266457" w:rsidRPr="00657AA4">
        <w:rPr>
          <w:lang w:val="it-IT"/>
        </w:rPr>
        <w:t xml:space="preserve"> </w:t>
      </w:r>
      <w:r w:rsidR="00B57BED" w:rsidRPr="00657AA4">
        <w:rPr>
          <w:lang w:val="it-IT"/>
        </w:rPr>
        <w:t xml:space="preserve">L’accesso </w:t>
      </w:r>
      <w:r w:rsidR="00266457" w:rsidRPr="00657AA4">
        <w:rPr>
          <w:lang w:val="it-IT"/>
        </w:rPr>
        <w:t>all’</w:t>
      </w:r>
      <w:r w:rsidR="00B57BED" w:rsidRPr="00657AA4">
        <w:rPr>
          <w:lang w:val="it-IT"/>
        </w:rPr>
        <w:t>informazione (art. 21) è necessario alle organizzazioni di persone con disabilità</w:t>
      </w:r>
      <w:r w:rsidR="00F938F7" w:rsidRPr="00657AA4">
        <w:rPr>
          <w:lang w:val="it-IT"/>
        </w:rPr>
        <w:t xml:space="preserve"> </w:t>
      </w:r>
      <w:r w:rsidR="00B57BED" w:rsidRPr="00657AA4">
        <w:rPr>
          <w:lang w:val="it-IT"/>
        </w:rPr>
        <w:t>per essere coinvolte e per partecipare pienamente nonché esprimere liberamente le proprie opinioni nel processo di monitoraggio. Tali organizzazioni devono ricevere le informazioni i</w:t>
      </w:r>
      <w:r w:rsidR="00D31A37" w:rsidRPr="00657AA4">
        <w:rPr>
          <w:lang w:val="it-IT"/>
        </w:rPr>
        <w:t>n formati accessibili, inclusi</w:t>
      </w:r>
      <w:r w:rsidR="00B57BED" w:rsidRPr="00657AA4">
        <w:rPr>
          <w:lang w:val="it-IT"/>
        </w:rPr>
        <w:t xml:space="preserve"> formati digitali</w:t>
      </w:r>
      <w:r w:rsidR="00B44637" w:rsidRPr="00657AA4">
        <w:rPr>
          <w:lang w:val="it-IT"/>
        </w:rPr>
        <w:t>,</w:t>
      </w:r>
      <w:r w:rsidR="00B57BED" w:rsidRPr="00657AA4">
        <w:rPr>
          <w:lang w:val="it-IT"/>
        </w:rPr>
        <w:t xml:space="preserve"> </w:t>
      </w:r>
      <w:r w:rsidR="00D31A37" w:rsidRPr="00657AA4">
        <w:rPr>
          <w:lang w:val="it-IT"/>
        </w:rPr>
        <w:t>nonché</w:t>
      </w:r>
      <w:r w:rsidR="00B57BED" w:rsidRPr="00657AA4">
        <w:rPr>
          <w:lang w:val="it-IT"/>
        </w:rPr>
        <w:t xml:space="preserve"> tecnologie adeguate a tutte le forme di disabilità, in </w:t>
      </w:r>
      <w:r w:rsidR="007C63CD" w:rsidRPr="00657AA4">
        <w:rPr>
          <w:lang w:val="it-IT"/>
        </w:rPr>
        <w:t>maniera tempestiva</w:t>
      </w:r>
      <w:r w:rsidR="00B57BED" w:rsidRPr="00657AA4">
        <w:rPr>
          <w:lang w:val="it-IT"/>
        </w:rPr>
        <w:t xml:space="preserve"> e senza costi aggiuntivi. </w:t>
      </w:r>
      <w:r w:rsidR="007C63CD" w:rsidRPr="00657AA4">
        <w:rPr>
          <w:lang w:val="it-IT"/>
        </w:rPr>
        <w:t>Ciò include l’</w:t>
      </w:r>
      <w:r w:rsidR="00B57BED" w:rsidRPr="00657AA4">
        <w:rPr>
          <w:lang w:val="it-IT"/>
        </w:rPr>
        <w:t xml:space="preserve">uso </w:t>
      </w:r>
      <w:r w:rsidR="007C63CD" w:rsidRPr="00657AA4">
        <w:rPr>
          <w:lang w:val="it-IT"/>
        </w:rPr>
        <w:t>di</w:t>
      </w:r>
      <w:r w:rsidR="00B57BED" w:rsidRPr="00657AA4">
        <w:rPr>
          <w:lang w:val="it-IT"/>
        </w:rPr>
        <w:t xml:space="preserve"> lingue dei segni,</w:t>
      </w:r>
      <w:r w:rsidR="007C63CD" w:rsidRPr="00657AA4">
        <w:rPr>
          <w:lang w:val="it-IT"/>
        </w:rPr>
        <w:t xml:space="preserve"> </w:t>
      </w:r>
      <w:r w:rsidR="00B57BED" w:rsidRPr="00657AA4">
        <w:rPr>
          <w:lang w:val="it-IT"/>
        </w:rPr>
        <w:t>formato di facile lettura</w:t>
      </w:r>
      <w:r w:rsidR="007C63CD" w:rsidRPr="00657AA4">
        <w:rPr>
          <w:lang w:val="it-IT"/>
        </w:rPr>
        <w:t xml:space="preserve"> [</w:t>
      </w:r>
      <w:r w:rsidR="007C63CD" w:rsidRPr="00657AA4">
        <w:rPr>
          <w:i/>
          <w:lang w:val="it-IT"/>
        </w:rPr>
        <w:t xml:space="preserve">Easy Read, </w:t>
      </w:r>
      <w:r w:rsidR="007C63CD" w:rsidRPr="00657AA4">
        <w:rPr>
          <w:lang w:val="it-IT"/>
        </w:rPr>
        <w:t>N.d.R.]</w:t>
      </w:r>
      <w:r w:rsidR="00B57BED" w:rsidRPr="00657AA4">
        <w:rPr>
          <w:lang w:val="it-IT"/>
        </w:rPr>
        <w:t xml:space="preserve">, linguaggio semplice e </w:t>
      </w:r>
      <w:r w:rsidR="007C63CD" w:rsidRPr="00657AA4">
        <w:rPr>
          <w:lang w:val="it-IT"/>
        </w:rPr>
        <w:t xml:space="preserve"> Braille,</w:t>
      </w:r>
      <w:r w:rsidR="00B57BED" w:rsidRPr="00657AA4">
        <w:rPr>
          <w:lang w:val="it-IT"/>
        </w:rPr>
        <w:t xml:space="preserve"> comunicazione aumentativa e alternativa</w:t>
      </w:r>
      <w:r w:rsidR="007C63CD" w:rsidRPr="00657AA4">
        <w:rPr>
          <w:lang w:val="it-IT"/>
        </w:rPr>
        <w:t>,</w:t>
      </w:r>
      <w:r w:rsidR="00B57BED" w:rsidRPr="00657AA4">
        <w:rPr>
          <w:lang w:val="it-IT"/>
        </w:rPr>
        <w:t xml:space="preserve"> nonché tutti gli altri mezzi,</w:t>
      </w:r>
      <w:r w:rsidR="007C63CD" w:rsidRPr="00657AA4">
        <w:rPr>
          <w:lang w:val="it-IT"/>
        </w:rPr>
        <w:t xml:space="preserve"> </w:t>
      </w:r>
      <w:r w:rsidR="00B57BED" w:rsidRPr="00657AA4">
        <w:rPr>
          <w:lang w:val="it-IT"/>
        </w:rPr>
        <w:t xml:space="preserve">modalità e formati di comunicazione accessibili scelti dalle persone con disabilità nelle relazioni ufficiali. </w:t>
      </w:r>
      <w:r w:rsidR="006D7469" w:rsidRPr="00657AA4">
        <w:rPr>
          <w:lang w:val="it-IT"/>
        </w:rPr>
        <w:t>Con anticipo sufficiente rispetto a</w:t>
      </w:r>
      <w:r w:rsidR="00B57BED" w:rsidRPr="00657AA4">
        <w:rPr>
          <w:lang w:val="it-IT"/>
        </w:rPr>
        <w:t xml:space="preserve"> qualsiasi consultazione</w:t>
      </w:r>
      <w:r w:rsidR="006D7469" w:rsidRPr="00657AA4">
        <w:rPr>
          <w:lang w:val="it-IT"/>
        </w:rPr>
        <w:t>,</w:t>
      </w:r>
      <w:r w:rsidR="00767492" w:rsidRPr="00657AA4">
        <w:rPr>
          <w:lang w:val="it-IT"/>
        </w:rPr>
        <w:t xml:space="preserve"> devono essere rese disponibili</w:t>
      </w:r>
      <w:r w:rsidR="00B57BED" w:rsidRPr="00657AA4">
        <w:rPr>
          <w:lang w:val="it-IT"/>
        </w:rPr>
        <w:t xml:space="preserve"> tutte le informazioni </w:t>
      </w:r>
      <w:r w:rsidR="002A4AD7" w:rsidRPr="00657AA4">
        <w:rPr>
          <w:lang w:val="it-IT"/>
        </w:rPr>
        <w:t>rilevanti</w:t>
      </w:r>
      <w:r w:rsidR="00B57BED" w:rsidRPr="00657AA4">
        <w:rPr>
          <w:lang w:val="it-IT"/>
        </w:rPr>
        <w:t xml:space="preserve">, </w:t>
      </w:r>
      <w:r w:rsidR="006D7469" w:rsidRPr="00657AA4">
        <w:rPr>
          <w:lang w:val="it-IT"/>
        </w:rPr>
        <w:t>incluse</w:t>
      </w:r>
      <w:r w:rsidR="002A4AD7" w:rsidRPr="00657AA4">
        <w:rPr>
          <w:lang w:val="it-IT"/>
        </w:rPr>
        <w:t xml:space="preserve"> </w:t>
      </w:r>
      <w:r w:rsidR="006D7469" w:rsidRPr="00657AA4">
        <w:rPr>
          <w:lang w:val="it-IT"/>
        </w:rPr>
        <w:t>quelle</w:t>
      </w:r>
      <w:r w:rsidR="002A4AD7" w:rsidRPr="00657AA4">
        <w:rPr>
          <w:lang w:val="it-IT"/>
        </w:rPr>
        <w:t xml:space="preserve"> </w:t>
      </w:r>
      <w:r w:rsidR="006D7469" w:rsidRPr="00657AA4">
        <w:rPr>
          <w:lang w:val="it-IT"/>
        </w:rPr>
        <w:lastRenderedPageBreak/>
        <w:t xml:space="preserve">specifiche </w:t>
      </w:r>
      <w:r w:rsidR="002A4AD7" w:rsidRPr="00657AA4">
        <w:rPr>
          <w:lang w:val="it-IT"/>
        </w:rPr>
        <w:t xml:space="preserve">di </w:t>
      </w:r>
      <w:r w:rsidR="00B57BED" w:rsidRPr="00657AA4">
        <w:rPr>
          <w:lang w:val="it-IT"/>
        </w:rPr>
        <w:t>bilancio,</w:t>
      </w:r>
      <w:r w:rsidR="006D7469" w:rsidRPr="00657AA4">
        <w:rPr>
          <w:lang w:val="it-IT"/>
        </w:rPr>
        <w:t xml:space="preserve"> </w:t>
      </w:r>
      <w:r w:rsidR="002A4AD7" w:rsidRPr="00657AA4">
        <w:rPr>
          <w:lang w:val="it-IT"/>
        </w:rPr>
        <w:t>s</w:t>
      </w:r>
      <w:r w:rsidR="00B57BED" w:rsidRPr="00657AA4">
        <w:rPr>
          <w:lang w:val="it-IT"/>
        </w:rPr>
        <w:t xml:space="preserve">tatistiche e </w:t>
      </w:r>
      <w:r w:rsidR="006D7469" w:rsidRPr="00657AA4">
        <w:rPr>
          <w:lang w:val="it-IT"/>
        </w:rPr>
        <w:t>le altre</w:t>
      </w:r>
      <w:r w:rsidR="00B57BED" w:rsidRPr="00657AA4">
        <w:rPr>
          <w:lang w:val="it-IT"/>
        </w:rPr>
        <w:t xml:space="preserve"> informazioni necessarie </w:t>
      </w:r>
      <w:r w:rsidR="006D7469" w:rsidRPr="00657AA4">
        <w:rPr>
          <w:lang w:val="it-IT"/>
        </w:rPr>
        <w:t>per un’opinione informata.</w:t>
      </w:r>
    </w:p>
    <w:p w:rsidR="00644AF2" w:rsidRPr="00657AA4" w:rsidRDefault="00CB1BC0" w:rsidP="00362CCE">
      <w:pPr>
        <w:pStyle w:val="SingleTxtG"/>
        <w:rPr>
          <w:lang w:val="it-IT"/>
        </w:rPr>
      </w:pPr>
      <w:r w:rsidRPr="00657AA4">
        <w:rPr>
          <w:lang w:val="it-IT"/>
        </w:rPr>
        <w:t>85.</w:t>
      </w:r>
      <w:r w:rsidR="006D7469" w:rsidRPr="00657AA4">
        <w:rPr>
          <w:lang w:val="it-IT"/>
        </w:rPr>
        <w:t xml:space="preserve"> </w:t>
      </w:r>
      <w:r w:rsidR="00024FB5" w:rsidRPr="00657AA4">
        <w:rPr>
          <w:lang w:val="it-IT"/>
        </w:rPr>
        <w:t>Per g</w:t>
      </w:r>
      <w:r w:rsidR="006D7469" w:rsidRPr="00657AA4">
        <w:rPr>
          <w:lang w:val="it-IT"/>
        </w:rPr>
        <w:t>arantire il diritto all’</w:t>
      </w:r>
      <w:r w:rsidR="00024FB5" w:rsidRPr="00657AA4">
        <w:rPr>
          <w:lang w:val="it-IT"/>
        </w:rPr>
        <w:t xml:space="preserve">educazione inclusiva (art. 24), </w:t>
      </w:r>
      <w:r w:rsidR="006D7469" w:rsidRPr="00657AA4">
        <w:rPr>
          <w:lang w:val="it-IT"/>
        </w:rPr>
        <w:t>in conformità con il</w:t>
      </w:r>
      <w:r w:rsidR="00024FB5" w:rsidRPr="00657AA4">
        <w:rPr>
          <w:lang w:val="it-IT"/>
        </w:rPr>
        <w:t xml:space="preserve"> commento generale </w:t>
      </w:r>
      <w:r w:rsidR="006D7469" w:rsidRPr="00657AA4">
        <w:rPr>
          <w:lang w:val="it-IT"/>
        </w:rPr>
        <w:t xml:space="preserve">del Comitato </w:t>
      </w:r>
      <w:r w:rsidR="00024FB5" w:rsidRPr="00657AA4">
        <w:rPr>
          <w:lang w:val="it-IT"/>
        </w:rPr>
        <w:t xml:space="preserve">n. 4 (2016) </w:t>
      </w:r>
      <w:r w:rsidR="006D7469" w:rsidRPr="00657AA4">
        <w:rPr>
          <w:lang w:val="it-IT"/>
        </w:rPr>
        <w:t>sul diritto all’</w:t>
      </w:r>
      <w:r w:rsidR="00024FB5" w:rsidRPr="00657AA4">
        <w:rPr>
          <w:lang w:val="it-IT"/>
        </w:rPr>
        <w:t>educazione inclusiva,</w:t>
      </w:r>
      <w:r w:rsidR="006D7469" w:rsidRPr="00657AA4">
        <w:rPr>
          <w:lang w:val="it-IT"/>
        </w:rPr>
        <w:t xml:space="preserve"> </w:t>
      </w:r>
      <w:r w:rsidR="00024FB5" w:rsidRPr="00657AA4">
        <w:rPr>
          <w:lang w:val="it-IT"/>
        </w:rPr>
        <w:t xml:space="preserve">gli Stati </w:t>
      </w:r>
      <w:r w:rsidR="006D7469" w:rsidRPr="00657AA4">
        <w:rPr>
          <w:lang w:val="it-IT"/>
        </w:rPr>
        <w:t>parti devono  consultare e coinvolgere attivamente le persone con disabilità, inclusi i minori con disabilità, attraverso le loro organizzazioni rappresentative</w:t>
      </w:r>
      <w:r w:rsidR="00411A94" w:rsidRPr="00657AA4">
        <w:rPr>
          <w:lang w:val="it-IT"/>
        </w:rPr>
        <w:t>,</w:t>
      </w:r>
      <w:r w:rsidR="00024FB5" w:rsidRPr="00657AA4">
        <w:rPr>
          <w:lang w:val="it-IT"/>
        </w:rPr>
        <w:t xml:space="preserve"> in tutti gli aspetti della pianificazione,</w:t>
      </w:r>
      <w:r w:rsidR="00411A94" w:rsidRPr="00657AA4">
        <w:rPr>
          <w:lang w:val="it-IT"/>
        </w:rPr>
        <w:t xml:space="preserve"> dell’</w:t>
      </w:r>
      <w:r w:rsidR="00024FB5" w:rsidRPr="00657AA4">
        <w:rPr>
          <w:lang w:val="it-IT"/>
        </w:rPr>
        <w:t xml:space="preserve">implementazione, </w:t>
      </w:r>
      <w:r w:rsidR="00411A94" w:rsidRPr="00657AA4">
        <w:rPr>
          <w:lang w:val="it-IT"/>
        </w:rPr>
        <w:t xml:space="preserve">del </w:t>
      </w:r>
      <w:r w:rsidR="00024FB5" w:rsidRPr="00657AA4">
        <w:rPr>
          <w:lang w:val="it-IT"/>
        </w:rPr>
        <w:t>monitoraggio e</w:t>
      </w:r>
      <w:r w:rsidR="00411A94" w:rsidRPr="00657AA4">
        <w:rPr>
          <w:lang w:val="it-IT"/>
        </w:rPr>
        <w:t xml:space="preserve"> della</w:t>
      </w:r>
      <w:r w:rsidR="00024FB5" w:rsidRPr="00657AA4">
        <w:rPr>
          <w:lang w:val="it-IT"/>
        </w:rPr>
        <w:t xml:space="preserve"> valutazione </w:t>
      </w:r>
      <w:r w:rsidR="00411A94" w:rsidRPr="00657AA4">
        <w:rPr>
          <w:lang w:val="it-IT"/>
        </w:rPr>
        <w:t>di</w:t>
      </w:r>
      <w:r w:rsidR="00024FB5" w:rsidRPr="00657AA4">
        <w:rPr>
          <w:lang w:val="it-IT"/>
        </w:rPr>
        <w:t xml:space="preserve"> politiche e </w:t>
      </w:r>
      <w:r w:rsidR="00411A94" w:rsidRPr="00657AA4">
        <w:rPr>
          <w:lang w:val="it-IT"/>
        </w:rPr>
        <w:t>leggi</w:t>
      </w:r>
      <w:r w:rsidR="00024FB5" w:rsidRPr="00657AA4">
        <w:rPr>
          <w:lang w:val="it-IT"/>
        </w:rPr>
        <w:t xml:space="preserve"> </w:t>
      </w:r>
      <w:r w:rsidR="00411A94" w:rsidRPr="00657AA4">
        <w:rPr>
          <w:lang w:val="it-IT"/>
        </w:rPr>
        <w:t xml:space="preserve">sull’educazione </w:t>
      </w:r>
      <w:r w:rsidR="00024FB5" w:rsidRPr="00657AA4">
        <w:rPr>
          <w:lang w:val="it-IT"/>
        </w:rPr>
        <w:t>inclusiva</w:t>
      </w:r>
      <w:r w:rsidR="00024FB5" w:rsidRPr="00657AA4">
        <w:rPr>
          <w:rStyle w:val="FootnoteReference"/>
        </w:rPr>
        <w:footnoteReference w:id="45"/>
      </w:r>
      <w:r w:rsidR="00411A94" w:rsidRPr="00657AA4">
        <w:rPr>
          <w:lang w:val="it-IT"/>
        </w:rPr>
        <w:t>. L’</w:t>
      </w:r>
      <w:r w:rsidR="00024FB5" w:rsidRPr="00657AA4">
        <w:rPr>
          <w:lang w:val="it-IT"/>
        </w:rPr>
        <w:t>educazione inclusiva è essenziale per la partecipazione delle persone con disabilità come</w:t>
      </w:r>
      <w:r w:rsidR="00D31A37" w:rsidRPr="00657AA4">
        <w:rPr>
          <w:lang w:val="it-IT"/>
        </w:rPr>
        <w:t xml:space="preserve"> descritta</w:t>
      </w:r>
      <w:r w:rsidR="00411A94" w:rsidRPr="00657AA4">
        <w:rPr>
          <w:lang w:val="it-IT"/>
        </w:rPr>
        <w:t xml:space="preserve"> agli articoli</w:t>
      </w:r>
      <w:r w:rsidR="00024FB5" w:rsidRPr="00657AA4">
        <w:rPr>
          <w:lang w:val="it-IT"/>
        </w:rPr>
        <w:t xml:space="preserve"> 4, paragrafo 3, e 33</w:t>
      </w:r>
      <w:r w:rsidR="00644AF2" w:rsidRPr="00657AA4">
        <w:rPr>
          <w:lang w:val="it-IT"/>
        </w:rPr>
        <w:t xml:space="preserve">, paragrafo </w:t>
      </w:r>
      <w:r w:rsidR="00024FB5" w:rsidRPr="00657AA4">
        <w:rPr>
          <w:lang w:val="it-IT"/>
        </w:rPr>
        <w:t xml:space="preserve">3. </w:t>
      </w:r>
      <w:r w:rsidR="00411A94" w:rsidRPr="00657AA4">
        <w:rPr>
          <w:lang w:val="it-IT"/>
        </w:rPr>
        <w:t>L’educazione</w:t>
      </w:r>
      <w:r w:rsidR="00644AF2" w:rsidRPr="00657AA4">
        <w:rPr>
          <w:lang w:val="it-IT"/>
        </w:rPr>
        <w:t xml:space="preserve"> consente alle persone di prosperare e aumenta la p</w:t>
      </w:r>
      <w:r w:rsidR="00411A94" w:rsidRPr="00657AA4">
        <w:rPr>
          <w:lang w:val="it-IT"/>
        </w:rPr>
        <w:t>robabilità di partecipazione all’</w:t>
      </w:r>
      <w:r w:rsidR="00644AF2" w:rsidRPr="00657AA4">
        <w:rPr>
          <w:lang w:val="it-IT"/>
        </w:rPr>
        <w:t>interno della società</w:t>
      </w:r>
      <w:r w:rsidR="00411A94" w:rsidRPr="00657AA4">
        <w:rPr>
          <w:lang w:val="it-IT"/>
        </w:rPr>
        <w:t xml:space="preserve">, che è necessaria per </w:t>
      </w:r>
      <w:r w:rsidR="009421B2" w:rsidRPr="00657AA4">
        <w:rPr>
          <w:lang w:val="it-IT"/>
        </w:rPr>
        <w:t>assicurare</w:t>
      </w:r>
      <w:r w:rsidR="00411A94" w:rsidRPr="00657AA4">
        <w:rPr>
          <w:lang w:val="it-IT"/>
        </w:rPr>
        <w:t xml:space="preserve"> </w:t>
      </w:r>
      <w:r w:rsidR="009421B2" w:rsidRPr="00657AA4">
        <w:rPr>
          <w:lang w:val="it-IT"/>
        </w:rPr>
        <w:t>l’implementazione</w:t>
      </w:r>
      <w:r w:rsidR="00644AF2" w:rsidRPr="00657AA4">
        <w:rPr>
          <w:lang w:val="it-IT"/>
        </w:rPr>
        <w:t xml:space="preserve"> </w:t>
      </w:r>
      <w:r w:rsidR="00D31A37" w:rsidRPr="00657AA4">
        <w:rPr>
          <w:lang w:val="it-IT"/>
        </w:rPr>
        <w:t>ed</w:t>
      </w:r>
      <w:r w:rsidR="00644AF2" w:rsidRPr="00657AA4">
        <w:rPr>
          <w:lang w:val="it-IT"/>
        </w:rPr>
        <w:t xml:space="preserve"> il monitoraggio della Convenzione. Gli Stati </w:t>
      </w:r>
      <w:r w:rsidR="009421B2" w:rsidRPr="00657AA4">
        <w:rPr>
          <w:lang w:val="it-IT"/>
        </w:rPr>
        <w:t>parti devono</w:t>
      </w:r>
      <w:r w:rsidR="00644AF2" w:rsidRPr="00657AA4">
        <w:rPr>
          <w:lang w:val="it-IT"/>
        </w:rPr>
        <w:t xml:space="preserve"> </w:t>
      </w:r>
      <w:r w:rsidR="009421B2" w:rsidRPr="00657AA4">
        <w:rPr>
          <w:lang w:val="it-IT"/>
        </w:rPr>
        <w:t xml:space="preserve">garantire </w:t>
      </w:r>
      <w:r w:rsidR="00644AF2" w:rsidRPr="00657AA4">
        <w:rPr>
          <w:lang w:val="it-IT"/>
        </w:rPr>
        <w:t xml:space="preserve">che </w:t>
      </w:r>
      <w:r w:rsidR="00CE5495" w:rsidRPr="00657AA4">
        <w:rPr>
          <w:lang w:val="it-IT"/>
        </w:rPr>
        <w:t>gli istituti di istruzione pubblici e privati</w:t>
      </w:r>
      <w:r w:rsidR="00644AF2" w:rsidRPr="00657AA4">
        <w:rPr>
          <w:lang w:val="it-IT"/>
        </w:rPr>
        <w:t xml:space="preserve"> si consultino con le persone con disabilità e assicurino che le loro opinioni siano pre</w:t>
      </w:r>
      <w:r w:rsidR="00CE5495" w:rsidRPr="00657AA4">
        <w:rPr>
          <w:lang w:val="it-IT"/>
        </w:rPr>
        <w:t>se in debita considerazione all’</w:t>
      </w:r>
      <w:r w:rsidR="00644AF2" w:rsidRPr="00657AA4">
        <w:rPr>
          <w:lang w:val="it-IT"/>
        </w:rPr>
        <w:t>interno del sistema educativo.</w:t>
      </w:r>
    </w:p>
    <w:p w:rsidR="00AB6761" w:rsidRPr="00657AA4" w:rsidRDefault="007C40AB" w:rsidP="00362CCE">
      <w:pPr>
        <w:pStyle w:val="SingleTxtG"/>
        <w:rPr>
          <w:lang w:val="it-IT"/>
        </w:rPr>
      </w:pPr>
      <w:r w:rsidRPr="00657AA4">
        <w:rPr>
          <w:lang w:val="it-IT"/>
        </w:rPr>
        <w:t>86. L’</w:t>
      </w:r>
      <w:r w:rsidR="00AB6761" w:rsidRPr="00657AA4">
        <w:rPr>
          <w:lang w:val="it-IT"/>
        </w:rPr>
        <w:t>adozione di tutte le politiche relative al diritto delle persone</w:t>
      </w:r>
      <w:r w:rsidR="004C6EB0" w:rsidRPr="00657AA4">
        <w:rPr>
          <w:lang w:val="it-IT"/>
        </w:rPr>
        <w:t xml:space="preserve"> con disabilità al lavoro e all’</w:t>
      </w:r>
      <w:r w:rsidR="00AB6761" w:rsidRPr="00657AA4">
        <w:rPr>
          <w:lang w:val="it-IT"/>
        </w:rPr>
        <w:t>occupazione (art.</w:t>
      </w:r>
      <w:r w:rsidR="004C6EB0" w:rsidRPr="00657AA4">
        <w:rPr>
          <w:lang w:val="it-IT"/>
        </w:rPr>
        <w:t xml:space="preserve"> </w:t>
      </w:r>
      <w:r w:rsidR="00AB6761" w:rsidRPr="00657AA4">
        <w:rPr>
          <w:lang w:val="it-IT"/>
        </w:rPr>
        <w:t xml:space="preserve">27) deve essere </w:t>
      </w:r>
      <w:r w:rsidR="004C6EB0" w:rsidRPr="00657AA4">
        <w:rPr>
          <w:lang w:val="it-IT"/>
        </w:rPr>
        <w:t>posta in essere con la</w:t>
      </w:r>
      <w:r w:rsidR="00AB6761" w:rsidRPr="00657AA4">
        <w:rPr>
          <w:lang w:val="it-IT"/>
        </w:rPr>
        <w:t xml:space="preserve"> consultazione </w:t>
      </w:r>
      <w:r w:rsidR="004C6EB0" w:rsidRPr="00657AA4">
        <w:rPr>
          <w:lang w:val="it-IT"/>
        </w:rPr>
        <w:t>ed</w:t>
      </w:r>
      <w:r w:rsidR="00574C9B" w:rsidRPr="00657AA4">
        <w:rPr>
          <w:lang w:val="it-IT"/>
        </w:rPr>
        <w:t xml:space="preserve"> </w:t>
      </w:r>
      <w:r w:rsidR="00AB6761" w:rsidRPr="00657AA4">
        <w:rPr>
          <w:lang w:val="it-IT"/>
        </w:rPr>
        <w:t>il coinvolgimento delle organizzazioni rappresentative delle persone con disabilità. Le politiche d</w:t>
      </w:r>
      <w:r w:rsidR="00574C9B" w:rsidRPr="00657AA4">
        <w:rPr>
          <w:lang w:val="it-IT"/>
        </w:rPr>
        <w:t xml:space="preserve">evono </w:t>
      </w:r>
      <w:r w:rsidR="00AB6761" w:rsidRPr="00657AA4">
        <w:rPr>
          <w:lang w:val="it-IT"/>
        </w:rPr>
        <w:t>cerc</w:t>
      </w:r>
      <w:r w:rsidR="004C6EB0" w:rsidRPr="00657AA4">
        <w:rPr>
          <w:lang w:val="it-IT"/>
        </w:rPr>
        <w:t>are di garantire l’accesso all’</w:t>
      </w:r>
      <w:r w:rsidR="00AB6761" w:rsidRPr="00657AA4">
        <w:rPr>
          <w:lang w:val="it-IT"/>
        </w:rPr>
        <w:t xml:space="preserve">occupazione; promuovere il lavoro </w:t>
      </w:r>
      <w:r w:rsidR="00574C9B" w:rsidRPr="00657AA4">
        <w:rPr>
          <w:lang w:val="it-IT"/>
        </w:rPr>
        <w:t xml:space="preserve">in contesti e mercati del lavoro aperti, inclusivi, non discriminatori, accessibili e competitivi; </w:t>
      </w:r>
      <w:r w:rsidR="004C6EB0" w:rsidRPr="00657AA4">
        <w:rPr>
          <w:lang w:val="it-IT"/>
        </w:rPr>
        <w:t xml:space="preserve">garantire pari opportunità ed eguaglianza </w:t>
      </w:r>
      <w:r w:rsidR="00AB6761" w:rsidRPr="00657AA4">
        <w:rPr>
          <w:lang w:val="it-IT"/>
        </w:rPr>
        <w:t>di genere;</w:t>
      </w:r>
      <w:r w:rsidR="004C6EB0" w:rsidRPr="00657AA4">
        <w:rPr>
          <w:lang w:val="it-IT"/>
        </w:rPr>
        <w:t xml:space="preserve"> e</w:t>
      </w:r>
      <w:r w:rsidR="00AB6761" w:rsidRPr="00657AA4">
        <w:rPr>
          <w:lang w:val="it-IT"/>
        </w:rPr>
        <w:t xml:space="preserve"> fornire </w:t>
      </w:r>
      <w:r w:rsidR="00504C37" w:rsidRPr="00657AA4">
        <w:rPr>
          <w:lang w:val="it-IT"/>
        </w:rPr>
        <w:t xml:space="preserve">accomodamenti ragionevoli e </w:t>
      </w:r>
      <w:r w:rsidR="00AB6761" w:rsidRPr="00657AA4">
        <w:rPr>
          <w:lang w:val="it-IT"/>
        </w:rPr>
        <w:t>supporto per tutte le persone con disabilità.</w:t>
      </w:r>
    </w:p>
    <w:p w:rsidR="00880ECB" w:rsidRPr="00657AA4" w:rsidRDefault="00CB1BC0" w:rsidP="00362CCE">
      <w:pPr>
        <w:pStyle w:val="SingleTxtG"/>
        <w:rPr>
          <w:lang w:val="it-IT"/>
        </w:rPr>
      </w:pPr>
      <w:r w:rsidRPr="00657AA4">
        <w:rPr>
          <w:lang w:val="it-IT"/>
        </w:rPr>
        <w:t>87.</w:t>
      </w:r>
      <w:r w:rsidRPr="00657AA4">
        <w:rPr>
          <w:lang w:val="it-IT"/>
        </w:rPr>
        <w:tab/>
      </w:r>
      <w:r w:rsidR="00CF026F" w:rsidRPr="00657AA4">
        <w:rPr>
          <w:lang w:val="it-IT"/>
        </w:rPr>
        <w:t xml:space="preserve"> </w:t>
      </w:r>
      <w:r w:rsidR="00880ECB" w:rsidRPr="00657AA4">
        <w:rPr>
          <w:lang w:val="it-IT"/>
        </w:rPr>
        <w:t xml:space="preserve">La realizzazione del diritto ad adeguati </w:t>
      </w:r>
      <w:r w:rsidR="00CF026F" w:rsidRPr="00657AA4">
        <w:rPr>
          <w:i/>
          <w:lang w:val="it-IT"/>
        </w:rPr>
        <w:t>standard</w:t>
      </w:r>
      <w:r w:rsidR="00880ECB" w:rsidRPr="00657AA4">
        <w:rPr>
          <w:lang w:val="it-IT"/>
        </w:rPr>
        <w:t xml:space="preserve"> di vita e di protezione sociale (art.</w:t>
      </w:r>
      <w:r w:rsidR="00CF026F" w:rsidRPr="00657AA4">
        <w:rPr>
          <w:lang w:val="it-IT"/>
        </w:rPr>
        <w:t xml:space="preserve"> </w:t>
      </w:r>
      <w:r w:rsidR="00880ECB" w:rsidRPr="00657AA4">
        <w:rPr>
          <w:lang w:val="it-IT"/>
        </w:rPr>
        <w:t>2</w:t>
      </w:r>
      <w:r w:rsidR="00CF026F" w:rsidRPr="00657AA4">
        <w:rPr>
          <w:lang w:val="it-IT"/>
        </w:rPr>
        <w:t>8) è direttamente correlata all’</w:t>
      </w:r>
      <w:r w:rsidR="00880ECB" w:rsidRPr="00657AA4">
        <w:rPr>
          <w:lang w:val="it-IT"/>
        </w:rPr>
        <w:t xml:space="preserve">articolo 4, paragrafo 3. La partecipazione di organizzazioni di persone con disabilità </w:t>
      </w:r>
      <w:r w:rsidR="00CF026F" w:rsidRPr="00657AA4">
        <w:rPr>
          <w:lang w:val="it-IT"/>
        </w:rPr>
        <w:t>alle</w:t>
      </w:r>
      <w:r w:rsidR="00880ECB" w:rsidRPr="00657AA4">
        <w:rPr>
          <w:lang w:val="it-IT"/>
        </w:rPr>
        <w:t xml:space="preserve"> politiche pubbliche è cruciale per </w:t>
      </w:r>
      <w:r w:rsidR="00CF026F" w:rsidRPr="00657AA4">
        <w:rPr>
          <w:lang w:val="it-IT"/>
        </w:rPr>
        <w:t>assicurare</w:t>
      </w:r>
      <w:r w:rsidR="00880ECB" w:rsidRPr="00657AA4">
        <w:rPr>
          <w:lang w:val="it-IT"/>
        </w:rPr>
        <w:t xml:space="preserve"> che situazioni specifiche di esclusione,</w:t>
      </w:r>
      <w:r w:rsidR="00CF026F" w:rsidRPr="00657AA4">
        <w:rPr>
          <w:lang w:val="it-IT"/>
        </w:rPr>
        <w:t xml:space="preserve"> diseguaglianza e</w:t>
      </w:r>
      <w:r w:rsidR="00880ECB" w:rsidRPr="00657AA4">
        <w:rPr>
          <w:lang w:val="it-IT"/>
        </w:rPr>
        <w:t xml:space="preserve"> povertà tra</w:t>
      </w:r>
      <w:r w:rsidR="00415676" w:rsidRPr="00657AA4">
        <w:rPr>
          <w:lang w:val="it-IT"/>
        </w:rPr>
        <w:t xml:space="preserve"> le</w:t>
      </w:r>
      <w:r w:rsidR="00880ECB" w:rsidRPr="00657AA4">
        <w:rPr>
          <w:lang w:val="it-IT"/>
        </w:rPr>
        <w:t xml:space="preserve"> persone con disabilità e</w:t>
      </w:r>
      <w:r w:rsidR="00415676" w:rsidRPr="00657AA4">
        <w:rPr>
          <w:lang w:val="it-IT"/>
        </w:rPr>
        <w:t xml:space="preserve"> le</w:t>
      </w:r>
      <w:r w:rsidR="00880ECB" w:rsidRPr="00657AA4">
        <w:rPr>
          <w:lang w:val="it-IT"/>
        </w:rPr>
        <w:t xml:space="preserve"> loro famiglie che </w:t>
      </w:r>
      <w:r w:rsidR="00880ECB" w:rsidRPr="00657AA4">
        <w:rPr>
          <w:lang w:val="it-IT"/>
        </w:rPr>
        <w:lastRenderedPageBreak/>
        <w:t xml:space="preserve">vivono in povertà siano affrontate dalle autorità degli Stati </w:t>
      </w:r>
      <w:r w:rsidR="00CF026F" w:rsidRPr="00657AA4">
        <w:rPr>
          <w:lang w:val="it-IT"/>
        </w:rPr>
        <w:t>parti</w:t>
      </w:r>
      <w:r w:rsidR="00880ECB" w:rsidRPr="00657AA4">
        <w:rPr>
          <w:lang w:val="it-IT"/>
        </w:rPr>
        <w:t xml:space="preserve">. Gli Stati </w:t>
      </w:r>
      <w:r w:rsidR="00CF026F" w:rsidRPr="00657AA4">
        <w:rPr>
          <w:lang w:val="it-IT"/>
        </w:rPr>
        <w:t xml:space="preserve">parti </w:t>
      </w:r>
      <w:r w:rsidR="00880ECB" w:rsidRPr="00657AA4">
        <w:rPr>
          <w:lang w:val="it-IT"/>
        </w:rPr>
        <w:t>devono, in particolare, cercare di impegnarsi con le organizzazioni di persone con disabilità e</w:t>
      </w:r>
      <w:r w:rsidR="00CE6AF3" w:rsidRPr="00657AA4">
        <w:rPr>
          <w:lang w:val="it-IT"/>
        </w:rPr>
        <w:t xml:space="preserve"> con</w:t>
      </w:r>
      <w:r w:rsidR="00880ECB" w:rsidRPr="00657AA4">
        <w:rPr>
          <w:lang w:val="it-IT"/>
        </w:rPr>
        <w:t xml:space="preserve"> le persone con disabilità che sono disoccupate, che non hanno un reddito fisso o che non possono lavorare a causa della </w:t>
      </w:r>
      <w:r w:rsidR="00CF026F" w:rsidRPr="00657AA4">
        <w:rPr>
          <w:lang w:val="it-IT"/>
        </w:rPr>
        <w:t xml:space="preserve">conseguente </w:t>
      </w:r>
      <w:r w:rsidR="00880ECB" w:rsidRPr="00657AA4">
        <w:rPr>
          <w:lang w:val="it-IT"/>
        </w:rPr>
        <w:t>perdita di agevolazioni o indennità,</w:t>
      </w:r>
      <w:r w:rsidR="003B2E07" w:rsidRPr="00657AA4">
        <w:rPr>
          <w:lang w:val="it-IT"/>
        </w:rPr>
        <w:t xml:space="preserve"> </w:t>
      </w:r>
      <w:r w:rsidR="00880ECB" w:rsidRPr="00657AA4">
        <w:rPr>
          <w:lang w:val="it-IT"/>
        </w:rPr>
        <w:t xml:space="preserve">che vivono </w:t>
      </w:r>
      <w:r w:rsidR="006A07E3" w:rsidRPr="00657AA4">
        <w:rPr>
          <w:lang w:val="it-IT"/>
        </w:rPr>
        <w:t>in</w:t>
      </w:r>
      <w:r w:rsidR="00880ECB" w:rsidRPr="00657AA4">
        <w:rPr>
          <w:lang w:val="it-IT"/>
        </w:rPr>
        <w:t xml:space="preserve"> zone rurali o remote,</w:t>
      </w:r>
      <w:r w:rsidR="006A07E3" w:rsidRPr="00657AA4">
        <w:rPr>
          <w:lang w:val="it-IT"/>
        </w:rPr>
        <w:t xml:space="preserve"> nonché</w:t>
      </w:r>
      <w:r w:rsidR="00880ECB" w:rsidRPr="00657AA4">
        <w:rPr>
          <w:lang w:val="it-IT"/>
        </w:rPr>
        <w:t xml:space="preserve"> popolazioni indigene, donne e persone anziane. </w:t>
      </w:r>
      <w:r w:rsidR="006A07E3" w:rsidRPr="00657AA4">
        <w:rPr>
          <w:lang w:val="it-IT"/>
        </w:rPr>
        <w:t xml:space="preserve">Nell’adozione e </w:t>
      </w:r>
      <w:r w:rsidR="00880ECB" w:rsidRPr="00657AA4">
        <w:rPr>
          <w:lang w:val="it-IT"/>
        </w:rPr>
        <w:t xml:space="preserve">revisione </w:t>
      </w:r>
      <w:r w:rsidR="006A07E3" w:rsidRPr="00657AA4">
        <w:rPr>
          <w:lang w:val="it-IT"/>
        </w:rPr>
        <w:t>di</w:t>
      </w:r>
      <w:r w:rsidR="00880ECB" w:rsidRPr="00657AA4">
        <w:rPr>
          <w:lang w:val="it-IT"/>
        </w:rPr>
        <w:t xml:space="preserve"> misure,</w:t>
      </w:r>
      <w:r w:rsidR="006A07E3" w:rsidRPr="00657AA4">
        <w:rPr>
          <w:lang w:val="it-IT"/>
        </w:rPr>
        <w:t xml:space="preserve"> </w:t>
      </w:r>
      <w:r w:rsidR="00880ECB" w:rsidRPr="00657AA4">
        <w:rPr>
          <w:lang w:val="it-IT"/>
        </w:rPr>
        <w:t>strategie,</w:t>
      </w:r>
      <w:r w:rsidR="006A07E3" w:rsidRPr="00657AA4">
        <w:rPr>
          <w:lang w:val="it-IT"/>
        </w:rPr>
        <w:t xml:space="preserve"> </w:t>
      </w:r>
      <w:r w:rsidR="00880ECB" w:rsidRPr="00657AA4">
        <w:rPr>
          <w:lang w:val="it-IT"/>
        </w:rPr>
        <w:t xml:space="preserve">programmi, politiche e </w:t>
      </w:r>
      <w:r w:rsidR="00F177E4" w:rsidRPr="00657AA4">
        <w:rPr>
          <w:lang w:val="it-IT"/>
        </w:rPr>
        <w:t>leggi</w:t>
      </w:r>
      <w:r w:rsidR="00880ECB" w:rsidRPr="00657AA4">
        <w:rPr>
          <w:lang w:val="it-IT"/>
        </w:rPr>
        <w:t xml:space="preserve"> in relazione </w:t>
      </w:r>
      <w:r w:rsidR="00F177E4" w:rsidRPr="00657AA4">
        <w:rPr>
          <w:lang w:val="it-IT"/>
        </w:rPr>
        <w:t>all’implementazione dell’</w:t>
      </w:r>
      <w:r w:rsidR="00880ECB" w:rsidRPr="00657AA4">
        <w:rPr>
          <w:lang w:val="it-IT"/>
        </w:rPr>
        <w:t>articolo 28, e nel</w:t>
      </w:r>
      <w:r w:rsidR="00D916C7" w:rsidRPr="00657AA4">
        <w:rPr>
          <w:lang w:val="it-IT"/>
        </w:rPr>
        <w:t xml:space="preserve"> suo</w:t>
      </w:r>
      <w:r w:rsidR="00880ECB" w:rsidRPr="00657AA4">
        <w:rPr>
          <w:lang w:val="it-IT"/>
        </w:rPr>
        <w:t xml:space="preserve"> processo di monitoraggio,</w:t>
      </w:r>
      <w:r w:rsidR="00D916C7" w:rsidRPr="00657AA4">
        <w:rPr>
          <w:lang w:val="it-IT"/>
        </w:rPr>
        <w:t xml:space="preserve"> </w:t>
      </w:r>
      <w:r w:rsidR="00880ECB" w:rsidRPr="00657AA4">
        <w:rPr>
          <w:lang w:val="it-IT"/>
        </w:rPr>
        <w:t xml:space="preserve">gli Stati </w:t>
      </w:r>
      <w:r w:rsidR="00D916C7" w:rsidRPr="00657AA4">
        <w:rPr>
          <w:lang w:val="it-IT"/>
        </w:rPr>
        <w:t xml:space="preserve">parti </w:t>
      </w:r>
      <w:r w:rsidR="00880ECB" w:rsidRPr="00657AA4">
        <w:rPr>
          <w:lang w:val="it-IT"/>
        </w:rPr>
        <w:t>devono consultare</w:t>
      </w:r>
      <w:r w:rsidR="00D916C7" w:rsidRPr="00657AA4">
        <w:rPr>
          <w:lang w:val="it-IT"/>
        </w:rPr>
        <w:t xml:space="preserve"> con attenzione</w:t>
      </w:r>
      <w:r w:rsidR="00880ECB" w:rsidRPr="00657AA4">
        <w:rPr>
          <w:lang w:val="it-IT"/>
        </w:rPr>
        <w:t xml:space="preserve"> e coinvolgere attivamente le organizzazioni di persone con disabilità che rappresentano tutte le persone con disabilità </w:t>
      </w:r>
      <w:r w:rsidR="00D916C7" w:rsidRPr="00657AA4">
        <w:rPr>
          <w:lang w:val="it-IT"/>
        </w:rPr>
        <w:t>al fine di</w:t>
      </w:r>
      <w:r w:rsidR="00880ECB" w:rsidRPr="00657AA4">
        <w:rPr>
          <w:lang w:val="it-IT"/>
        </w:rPr>
        <w:t xml:space="preserve"> garantire </w:t>
      </w:r>
      <w:r w:rsidR="00D916C7" w:rsidRPr="00657AA4">
        <w:rPr>
          <w:lang w:val="it-IT"/>
        </w:rPr>
        <w:t xml:space="preserve">il </w:t>
      </w:r>
      <w:r w:rsidR="00D916C7" w:rsidRPr="00657AA4">
        <w:rPr>
          <w:i/>
          <w:lang w:val="it-IT"/>
        </w:rPr>
        <w:t>mainstr</w:t>
      </w:r>
      <w:r w:rsidR="00234B79" w:rsidRPr="00657AA4">
        <w:rPr>
          <w:i/>
          <w:lang w:val="it-IT"/>
        </w:rPr>
        <w:t>e</w:t>
      </w:r>
      <w:r w:rsidR="00D916C7" w:rsidRPr="00657AA4">
        <w:rPr>
          <w:i/>
          <w:lang w:val="it-IT"/>
        </w:rPr>
        <w:t>aming</w:t>
      </w:r>
      <w:r w:rsidR="00880ECB" w:rsidRPr="00657AA4">
        <w:rPr>
          <w:lang w:val="it-IT"/>
        </w:rPr>
        <w:t xml:space="preserve"> della disabilità e che </w:t>
      </w:r>
      <w:r w:rsidR="00D916C7" w:rsidRPr="00657AA4">
        <w:rPr>
          <w:lang w:val="it-IT"/>
        </w:rPr>
        <w:t xml:space="preserve">i loro bisogni </w:t>
      </w:r>
      <w:r w:rsidR="00880ECB" w:rsidRPr="00657AA4">
        <w:rPr>
          <w:lang w:val="it-IT"/>
        </w:rPr>
        <w:t>e le loro opinioni s</w:t>
      </w:r>
      <w:r w:rsidR="006361AD" w:rsidRPr="00657AA4">
        <w:rPr>
          <w:lang w:val="it-IT"/>
        </w:rPr>
        <w:t>ia</w:t>
      </w:r>
      <w:r w:rsidR="00880ECB" w:rsidRPr="00657AA4">
        <w:rPr>
          <w:lang w:val="it-IT"/>
        </w:rPr>
        <w:t xml:space="preserve">no debitamente </w:t>
      </w:r>
      <w:r w:rsidR="00D916C7" w:rsidRPr="00657AA4">
        <w:rPr>
          <w:lang w:val="it-IT"/>
        </w:rPr>
        <w:t>presi</w:t>
      </w:r>
      <w:r w:rsidR="00880ECB" w:rsidRPr="00657AA4">
        <w:rPr>
          <w:lang w:val="it-IT"/>
        </w:rPr>
        <w:t xml:space="preserve"> in considerazione.</w:t>
      </w:r>
    </w:p>
    <w:p w:rsidR="0092396C" w:rsidRPr="00657AA4" w:rsidRDefault="00CB1BC0" w:rsidP="00362CCE">
      <w:pPr>
        <w:pStyle w:val="SingleTxtG"/>
        <w:rPr>
          <w:lang w:val="it-IT"/>
        </w:rPr>
      </w:pPr>
      <w:r w:rsidRPr="00657AA4">
        <w:rPr>
          <w:lang w:val="it-IT"/>
        </w:rPr>
        <w:t>88.</w:t>
      </w:r>
      <w:r w:rsidRPr="00657AA4">
        <w:rPr>
          <w:lang w:val="it-IT"/>
        </w:rPr>
        <w:tab/>
      </w:r>
      <w:r w:rsidR="00D916C7" w:rsidRPr="00657AA4">
        <w:rPr>
          <w:lang w:val="it-IT"/>
        </w:rPr>
        <w:t xml:space="preserve"> </w:t>
      </w:r>
      <w:r w:rsidR="0092396C" w:rsidRPr="00657AA4">
        <w:rPr>
          <w:lang w:val="it-IT"/>
        </w:rPr>
        <w:t xml:space="preserve">Il diritto delle persone con disabilità </w:t>
      </w:r>
      <w:r w:rsidR="005D2B5C" w:rsidRPr="00657AA4">
        <w:rPr>
          <w:lang w:val="it-IT"/>
        </w:rPr>
        <w:t>a</w:t>
      </w:r>
      <w:r w:rsidR="0092396C" w:rsidRPr="00657AA4">
        <w:rPr>
          <w:lang w:val="it-IT"/>
        </w:rPr>
        <w:t xml:space="preserve"> partecipare alla vita politica e pubblica (art. 29) è di estrema importanza nel garantire </w:t>
      </w:r>
      <w:r w:rsidR="005D2B5C" w:rsidRPr="00657AA4">
        <w:rPr>
          <w:lang w:val="it-IT"/>
        </w:rPr>
        <w:t xml:space="preserve">l’eguaglianza di opportunità per le </w:t>
      </w:r>
      <w:r w:rsidR="0092396C" w:rsidRPr="00657AA4">
        <w:rPr>
          <w:lang w:val="it-IT"/>
        </w:rPr>
        <w:t xml:space="preserve">persone con disabilità </w:t>
      </w:r>
      <w:r w:rsidR="005D2B5C" w:rsidRPr="00657AA4">
        <w:rPr>
          <w:lang w:val="it-IT"/>
        </w:rPr>
        <w:t>al fine</w:t>
      </w:r>
      <w:r w:rsidR="0092396C" w:rsidRPr="00657AA4">
        <w:rPr>
          <w:lang w:val="it-IT"/>
        </w:rPr>
        <w:t xml:space="preserve"> di partecipare pienamente ed </w:t>
      </w:r>
      <w:r w:rsidR="005D2B5C" w:rsidRPr="00657AA4">
        <w:rPr>
          <w:lang w:val="it-IT"/>
        </w:rPr>
        <w:t xml:space="preserve">effettivamente ed </w:t>
      </w:r>
      <w:r w:rsidR="0092396C" w:rsidRPr="00657AA4">
        <w:rPr>
          <w:lang w:val="it-IT"/>
        </w:rPr>
        <w:t xml:space="preserve">essere </w:t>
      </w:r>
      <w:r w:rsidR="005D2B5C" w:rsidRPr="00657AA4">
        <w:rPr>
          <w:lang w:val="it-IT"/>
        </w:rPr>
        <w:t>incluse</w:t>
      </w:r>
      <w:r w:rsidR="0092396C" w:rsidRPr="00657AA4">
        <w:rPr>
          <w:lang w:val="it-IT"/>
        </w:rPr>
        <w:t xml:space="preserve"> nella società. Il diritto di </w:t>
      </w:r>
      <w:r w:rsidR="005D2B5C" w:rsidRPr="00657AA4">
        <w:rPr>
          <w:lang w:val="it-IT"/>
        </w:rPr>
        <w:t>votare ed essere eletti</w:t>
      </w:r>
      <w:r w:rsidR="0092396C" w:rsidRPr="00657AA4">
        <w:rPr>
          <w:lang w:val="it-IT"/>
        </w:rPr>
        <w:t xml:space="preserve"> è una componente essenziale del diritto </w:t>
      </w:r>
      <w:r w:rsidR="005D2B5C" w:rsidRPr="00657AA4">
        <w:rPr>
          <w:lang w:val="it-IT"/>
        </w:rPr>
        <w:t xml:space="preserve">alla partecipazione, </w:t>
      </w:r>
      <w:r w:rsidR="0092396C" w:rsidRPr="00657AA4">
        <w:rPr>
          <w:lang w:val="it-IT"/>
        </w:rPr>
        <w:t>in quanto i r</w:t>
      </w:r>
      <w:r w:rsidR="005D2B5C" w:rsidRPr="00657AA4">
        <w:rPr>
          <w:lang w:val="it-IT"/>
        </w:rPr>
        <w:t>appresentanti eletti decidono l’</w:t>
      </w:r>
      <w:r w:rsidR="0092396C" w:rsidRPr="00657AA4">
        <w:rPr>
          <w:lang w:val="it-IT"/>
        </w:rPr>
        <w:t xml:space="preserve">agenda politica e sono </w:t>
      </w:r>
      <w:r w:rsidR="005D2B5C" w:rsidRPr="00657AA4">
        <w:rPr>
          <w:lang w:val="it-IT"/>
        </w:rPr>
        <w:t>cruciali nel</w:t>
      </w:r>
      <w:r w:rsidR="0092396C" w:rsidRPr="00657AA4">
        <w:rPr>
          <w:lang w:val="it-IT"/>
        </w:rPr>
        <w:t xml:space="preserve"> garantire </w:t>
      </w:r>
      <w:r w:rsidR="005D2B5C" w:rsidRPr="00657AA4">
        <w:rPr>
          <w:lang w:val="it-IT"/>
        </w:rPr>
        <w:t>l’implementazione</w:t>
      </w:r>
      <w:r w:rsidR="0092396C" w:rsidRPr="00657AA4">
        <w:rPr>
          <w:lang w:val="it-IT"/>
        </w:rPr>
        <w:t xml:space="preserve"> e il</w:t>
      </w:r>
      <w:r w:rsidR="005D2B5C" w:rsidRPr="00657AA4">
        <w:rPr>
          <w:lang w:val="it-IT"/>
        </w:rPr>
        <w:t xml:space="preserve"> monitoraggio della Convenzione, difendendo </w:t>
      </w:r>
      <w:r w:rsidR="0092396C" w:rsidRPr="00657AA4">
        <w:rPr>
          <w:lang w:val="it-IT"/>
        </w:rPr>
        <w:t>i loro diritti e interessi.</w:t>
      </w:r>
    </w:p>
    <w:p w:rsidR="006442FF" w:rsidRPr="00657AA4" w:rsidRDefault="00CB1BC0" w:rsidP="00362CCE">
      <w:pPr>
        <w:pStyle w:val="SingleTxtG"/>
        <w:rPr>
          <w:lang w:val="it-IT"/>
        </w:rPr>
      </w:pPr>
      <w:r w:rsidRPr="00657AA4">
        <w:rPr>
          <w:lang w:val="it-IT"/>
        </w:rPr>
        <w:t>89.</w:t>
      </w:r>
      <w:r w:rsidRPr="00657AA4">
        <w:rPr>
          <w:lang w:val="it-IT"/>
        </w:rPr>
        <w:tab/>
      </w:r>
      <w:r w:rsidR="005D2B5C" w:rsidRPr="00657AA4">
        <w:rPr>
          <w:lang w:val="it-IT"/>
        </w:rPr>
        <w:t xml:space="preserve"> </w:t>
      </w:r>
      <w:r w:rsidR="006442FF" w:rsidRPr="00657AA4">
        <w:rPr>
          <w:lang w:val="it-IT"/>
        </w:rPr>
        <w:t xml:space="preserve">Gli Stati </w:t>
      </w:r>
      <w:r w:rsidR="005D2B5C" w:rsidRPr="00657AA4">
        <w:rPr>
          <w:lang w:val="it-IT"/>
        </w:rPr>
        <w:t>parti devono emanare una regolamentazione,</w:t>
      </w:r>
      <w:r w:rsidR="006442FF" w:rsidRPr="00657AA4">
        <w:rPr>
          <w:lang w:val="it-IT"/>
        </w:rPr>
        <w:t xml:space="preserve"> in stretta consultazione con le organizzazioni di persone con disabilità, per consentire alle persone con disabilità che richiedono assistenza di essere in grado di esprimere il loro voto per </w:t>
      </w:r>
      <w:r w:rsidR="005D2B5C" w:rsidRPr="00657AA4">
        <w:rPr>
          <w:lang w:val="it-IT"/>
        </w:rPr>
        <w:t xml:space="preserve">proprio </w:t>
      </w:r>
      <w:r w:rsidR="006442FF" w:rsidRPr="00657AA4">
        <w:rPr>
          <w:lang w:val="it-IT"/>
        </w:rPr>
        <w:t>conto</w:t>
      </w:r>
      <w:r w:rsidR="005D2B5C" w:rsidRPr="00657AA4">
        <w:rPr>
          <w:lang w:val="it-IT"/>
        </w:rPr>
        <w:t>. Ciò può richiedere il fatto di rendere disponibili degli ausili</w:t>
      </w:r>
      <w:r w:rsidR="006442FF" w:rsidRPr="00657AA4">
        <w:rPr>
          <w:lang w:val="it-IT"/>
        </w:rPr>
        <w:t xml:space="preserve"> per le persone con disabilità nelle cabine di voto (il giorno delle elezioni e </w:t>
      </w:r>
      <w:r w:rsidR="005D2B5C" w:rsidRPr="00657AA4">
        <w:rPr>
          <w:lang w:val="it-IT"/>
        </w:rPr>
        <w:t>prima del voto</w:t>
      </w:r>
      <w:r w:rsidR="006442FF" w:rsidRPr="00657AA4">
        <w:rPr>
          <w:lang w:val="it-IT"/>
        </w:rPr>
        <w:t xml:space="preserve">) alle elezioni nazionali e locali e ai </w:t>
      </w:r>
      <w:r w:rsidR="006442FF" w:rsidRPr="00657AA4">
        <w:rPr>
          <w:i/>
          <w:lang w:val="it-IT"/>
        </w:rPr>
        <w:t>referendum</w:t>
      </w:r>
      <w:r w:rsidR="006442FF" w:rsidRPr="00657AA4">
        <w:rPr>
          <w:lang w:val="it-IT"/>
        </w:rPr>
        <w:t xml:space="preserve"> nazionali.</w:t>
      </w:r>
    </w:p>
    <w:p w:rsidR="006442FF" w:rsidRPr="00657AA4" w:rsidRDefault="00CB1BC0" w:rsidP="00362CCE">
      <w:pPr>
        <w:pStyle w:val="SingleTxtG"/>
        <w:rPr>
          <w:lang w:val="it-IT"/>
        </w:rPr>
      </w:pPr>
      <w:r w:rsidRPr="00657AA4">
        <w:rPr>
          <w:lang w:val="it-IT"/>
        </w:rPr>
        <w:t>90.</w:t>
      </w:r>
      <w:r w:rsidRPr="00657AA4">
        <w:rPr>
          <w:lang w:val="it-IT"/>
        </w:rPr>
        <w:tab/>
      </w:r>
      <w:r w:rsidR="00CD3E3D" w:rsidRPr="00657AA4">
        <w:rPr>
          <w:lang w:val="it-IT"/>
        </w:rPr>
        <w:t xml:space="preserve"> </w:t>
      </w:r>
      <w:r w:rsidR="006442FF" w:rsidRPr="00657AA4">
        <w:rPr>
          <w:lang w:val="it-IT"/>
        </w:rPr>
        <w:t xml:space="preserve">Le persone che rappresentano </w:t>
      </w:r>
      <w:r w:rsidR="00E20AD6" w:rsidRPr="00657AA4">
        <w:rPr>
          <w:lang w:val="it-IT"/>
        </w:rPr>
        <w:t>tutta o parte dell’</w:t>
      </w:r>
      <w:r w:rsidR="006442FF" w:rsidRPr="00657AA4">
        <w:rPr>
          <w:lang w:val="it-IT"/>
        </w:rPr>
        <w:t>ampia dive</w:t>
      </w:r>
      <w:r w:rsidR="00061559" w:rsidRPr="00657AA4">
        <w:rPr>
          <w:lang w:val="it-IT"/>
        </w:rPr>
        <w:t xml:space="preserve">rsità delle menomazioni devono </w:t>
      </w:r>
      <w:r w:rsidR="006442FF" w:rsidRPr="00657AA4">
        <w:rPr>
          <w:lang w:val="it-IT"/>
        </w:rPr>
        <w:t>essere consultate e coinvolte, attraverso le loro organizzazioni di persone con disabilità, nel processo e nell</w:t>
      </w:r>
      <w:r w:rsidR="00494EC8" w:rsidRPr="00657AA4">
        <w:rPr>
          <w:lang w:val="it-IT"/>
        </w:rPr>
        <w:t>’</w:t>
      </w:r>
      <w:r w:rsidR="006442FF" w:rsidRPr="00657AA4">
        <w:rPr>
          <w:lang w:val="it-IT"/>
        </w:rPr>
        <w:t>implementazione della raccolta di dati e informazioni (art. 31).</w:t>
      </w:r>
    </w:p>
    <w:p w:rsidR="00F95590" w:rsidRPr="00657AA4" w:rsidRDefault="00CB1BC0" w:rsidP="00362CCE">
      <w:pPr>
        <w:pStyle w:val="SingleTxtG"/>
        <w:rPr>
          <w:lang w:val="it-IT"/>
        </w:rPr>
      </w:pPr>
      <w:r w:rsidRPr="00657AA4">
        <w:rPr>
          <w:lang w:val="it-IT"/>
        </w:rPr>
        <w:lastRenderedPageBreak/>
        <w:t>91.</w:t>
      </w:r>
      <w:r w:rsidRPr="00657AA4">
        <w:rPr>
          <w:lang w:val="it-IT"/>
        </w:rPr>
        <w:tab/>
      </w:r>
      <w:r w:rsidR="00494EC8" w:rsidRPr="00657AA4">
        <w:rPr>
          <w:lang w:val="it-IT"/>
        </w:rPr>
        <w:t xml:space="preserve"> </w:t>
      </w:r>
      <w:r w:rsidR="00F95590" w:rsidRPr="00657AA4">
        <w:rPr>
          <w:lang w:val="it-IT"/>
        </w:rPr>
        <w:t xml:space="preserve">Gli Stati </w:t>
      </w:r>
      <w:r w:rsidR="00494EC8" w:rsidRPr="00657AA4">
        <w:rPr>
          <w:lang w:val="it-IT"/>
        </w:rPr>
        <w:t>parti</w:t>
      </w:r>
      <w:r w:rsidR="00F95590" w:rsidRPr="00657AA4">
        <w:rPr>
          <w:lang w:val="it-IT"/>
        </w:rPr>
        <w:t xml:space="preserve"> devono istituire un sistema unificato di </w:t>
      </w:r>
      <w:r w:rsidR="00A62850" w:rsidRPr="00657AA4">
        <w:rPr>
          <w:lang w:val="it-IT"/>
        </w:rPr>
        <w:t>rilevazione</w:t>
      </w:r>
      <w:r w:rsidR="00F95590" w:rsidRPr="00657AA4">
        <w:rPr>
          <w:lang w:val="it-IT"/>
        </w:rPr>
        <w:t xml:space="preserve"> dati</w:t>
      </w:r>
      <w:r w:rsidR="00A62850" w:rsidRPr="00657AA4">
        <w:rPr>
          <w:lang w:val="it-IT"/>
        </w:rPr>
        <w:t xml:space="preserve"> per raccogliere</w:t>
      </w:r>
      <w:r w:rsidR="00F95590" w:rsidRPr="00657AA4">
        <w:rPr>
          <w:lang w:val="it-IT"/>
        </w:rPr>
        <w:t xml:space="preserve"> dati di qualità, sufficienti, tempestivi e affidabili, disaggregati per sesso, età, etnia, popo</w:t>
      </w:r>
      <w:r w:rsidR="00A62850" w:rsidRPr="00657AA4">
        <w:rPr>
          <w:lang w:val="it-IT"/>
        </w:rPr>
        <w:t>lazione rurale/</w:t>
      </w:r>
      <w:r w:rsidR="00F95590" w:rsidRPr="00657AA4">
        <w:rPr>
          <w:lang w:val="it-IT"/>
        </w:rPr>
        <w:t xml:space="preserve">urbana, tipo di </w:t>
      </w:r>
      <w:r w:rsidR="00123086" w:rsidRPr="00657AA4">
        <w:rPr>
          <w:lang w:val="it-IT"/>
        </w:rPr>
        <w:t>menomazione</w:t>
      </w:r>
      <w:r w:rsidR="00F95590" w:rsidRPr="00657AA4">
        <w:rPr>
          <w:lang w:val="it-IT"/>
        </w:rPr>
        <w:t xml:space="preserve"> e </w:t>
      </w:r>
      <w:r w:rsidR="00F95590" w:rsidRPr="00657AA4">
        <w:rPr>
          <w:i/>
          <w:lang w:val="it-IT"/>
        </w:rPr>
        <w:t>status</w:t>
      </w:r>
      <w:r w:rsidR="00F95590" w:rsidRPr="00657AA4">
        <w:rPr>
          <w:lang w:val="it-IT"/>
        </w:rPr>
        <w:t xml:space="preserve"> socioeconomico, riguardanti tutte le persone con disabilità </w:t>
      </w:r>
      <w:r w:rsidR="000C0B1F" w:rsidRPr="00657AA4">
        <w:rPr>
          <w:lang w:val="it-IT"/>
        </w:rPr>
        <w:t>ed</w:t>
      </w:r>
      <w:r w:rsidR="00F95590" w:rsidRPr="00657AA4">
        <w:rPr>
          <w:lang w:val="it-IT"/>
        </w:rPr>
        <w:t xml:space="preserve"> il loro accesso a</w:t>
      </w:r>
      <w:r w:rsidR="00A16976" w:rsidRPr="00657AA4">
        <w:rPr>
          <w:lang w:val="it-IT"/>
        </w:rPr>
        <w:t xml:space="preserve">i </w:t>
      </w:r>
      <w:r w:rsidR="00F95590" w:rsidRPr="00657AA4">
        <w:rPr>
          <w:lang w:val="it-IT"/>
        </w:rPr>
        <w:t xml:space="preserve">diritti </w:t>
      </w:r>
      <w:r w:rsidR="00123086" w:rsidRPr="00657AA4">
        <w:rPr>
          <w:lang w:val="it-IT"/>
        </w:rPr>
        <w:t>di cui alla</w:t>
      </w:r>
      <w:r w:rsidR="00F95590" w:rsidRPr="00657AA4">
        <w:rPr>
          <w:lang w:val="it-IT"/>
        </w:rPr>
        <w:t xml:space="preserve"> Convenzione.</w:t>
      </w:r>
      <w:r w:rsidR="00123086" w:rsidRPr="00657AA4">
        <w:rPr>
          <w:lang w:val="it-IT"/>
        </w:rPr>
        <w:t xml:space="preserve"> Essi d</w:t>
      </w:r>
      <w:r w:rsidR="003E7E78" w:rsidRPr="00657AA4">
        <w:rPr>
          <w:lang w:val="it-IT"/>
        </w:rPr>
        <w:t xml:space="preserve">evono </w:t>
      </w:r>
      <w:r w:rsidR="00F95590" w:rsidRPr="00657AA4">
        <w:rPr>
          <w:lang w:val="it-IT"/>
        </w:rPr>
        <w:t xml:space="preserve">istituire un sistema per consentire la formulazione e </w:t>
      </w:r>
      <w:r w:rsidR="00F7434E" w:rsidRPr="00657AA4">
        <w:rPr>
          <w:lang w:val="it-IT"/>
        </w:rPr>
        <w:t>l’implementazione di</w:t>
      </w:r>
      <w:r w:rsidR="00F95590" w:rsidRPr="00657AA4">
        <w:rPr>
          <w:lang w:val="it-IT"/>
        </w:rPr>
        <w:t xml:space="preserve"> politiche per dare </w:t>
      </w:r>
      <w:r w:rsidR="00F7434E" w:rsidRPr="00657AA4">
        <w:rPr>
          <w:lang w:val="it-IT"/>
        </w:rPr>
        <w:t>attuazione</w:t>
      </w:r>
      <w:r w:rsidR="00F95590" w:rsidRPr="00657AA4">
        <w:rPr>
          <w:lang w:val="it-IT"/>
        </w:rPr>
        <w:t xml:space="preserve"> alla</w:t>
      </w:r>
      <w:r w:rsidR="003E7E78" w:rsidRPr="00657AA4">
        <w:rPr>
          <w:lang w:val="it-IT"/>
        </w:rPr>
        <w:t xml:space="preserve"> C</w:t>
      </w:r>
      <w:r w:rsidR="00F95590" w:rsidRPr="00657AA4">
        <w:rPr>
          <w:lang w:val="it-IT"/>
        </w:rPr>
        <w:t xml:space="preserve">onvenzione, attraverso </w:t>
      </w:r>
      <w:r w:rsidR="00F7434E" w:rsidRPr="00657AA4">
        <w:rPr>
          <w:lang w:val="it-IT"/>
        </w:rPr>
        <w:t>la</w:t>
      </w:r>
      <w:r w:rsidR="00F95590" w:rsidRPr="00657AA4">
        <w:rPr>
          <w:lang w:val="it-IT"/>
        </w:rPr>
        <w:t xml:space="preserve"> stretta collaborazione con organizzazioni di persone con disabilità e utilizzando il </w:t>
      </w:r>
      <w:r w:rsidR="00F7434E" w:rsidRPr="00657AA4">
        <w:rPr>
          <w:i/>
          <w:lang w:val="it-IT"/>
        </w:rPr>
        <w:t>Washington Group on Disability Statistics</w:t>
      </w:r>
      <w:r w:rsidR="00F95590" w:rsidRPr="00657AA4">
        <w:rPr>
          <w:lang w:val="it-IT"/>
        </w:rPr>
        <w:t xml:space="preserve">. </w:t>
      </w:r>
      <w:r w:rsidR="00FA1684" w:rsidRPr="00657AA4">
        <w:rPr>
          <w:lang w:val="it-IT"/>
        </w:rPr>
        <w:t>Anche u</w:t>
      </w:r>
      <w:r w:rsidR="00F95590" w:rsidRPr="00657AA4">
        <w:rPr>
          <w:lang w:val="it-IT"/>
        </w:rPr>
        <w:t>lteriori strumenti di raccolta dati d</w:t>
      </w:r>
      <w:r w:rsidR="003E7E78" w:rsidRPr="00657AA4">
        <w:rPr>
          <w:lang w:val="it-IT"/>
        </w:rPr>
        <w:t xml:space="preserve">evono </w:t>
      </w:r>
      <w:r w:rsidR="00FA1684" w:rsidRPr="00657AA4">
        <w:rPr>
          <w:lang w:val="it-IT"/>
        </w:rPr>
        <w:t>essere</w:t>
      </w:r>
      <w:r w:rsidR="00F95590" w:rsidRPr="00657AA4">
        <w:rPr>
          <w:lang w:val="it-IT"/>
        </w:rPr>
        <w:t xml:space="preserve"> </w:t>
      </w:r>
      <w:r w:rsidR="00FA1684" w:rsidRPr="00657AA4">
        <w:rPr>
          <w:lang w:val="it-IT"/>
        </w:rPr>
        <w:t>portati avanti</w:t>
      </w:r>
      <w:r w:rsidR="00F95590" w:rsidRPr="00657AA4">
        <w:rPr>
          <w:lang w:val="it-IT"/>
        </w:rPr>
        <w:t xml:space="preserve"> </w:t>
      </w:r>
      <w:r w:rsidR="00FA1684" w:rsidRPr="00657AA4">
        <w:rPr>
          <w:lang w:val="it-IT"/>
        </w:rPr>
        <w:t>al fine di</w:t>
      </w:r>
      <w:r w:rsidR="00F95590" w:rsidRPr="00657AA4">
        <w:rPr>
          <w:lang w:val="it-IT"/>
        </w:rPr>
        <w:t xml:space="preserve"> ottenere info</w:t>
      </w:r>
      <w:r w:rsidR="00FA1684" w:rsidRPr="00657AA4">
        <w:rPr>
          <w:lang w:val="it-IT"/>
        </w:rPr>
        <w:t>rmazioni sulle percezioni e le abitudini nonché</w:t>
      </w:r>
      <w:r w:rsidR="00F95590" w:rsidRPr="00657AA4">
        <w:rPr>
          <w:lang w:val="it-IT"/>
        </w:rPr>
        <w:t xml:space="preserve"> includere quelle </w:t>
      </w:r>
      <w:r w:rsidR="00FA1684" w:rsidRPr="00657AA4">
        <w:rPr>
          <w:lang w:val="it-IT"/>
        </w:rPr>
        <w:t>realtà</w:t>
      </w:r>
      <w:r w:rsidR="003E7E78" w:rsidRPr="00657AA4">
        <w:rPr>
          <w:lang w:val="it-IT"/>
        </w:rPr>
        <w:t xml:space="preserve"> </w:t>
      </w:r>
      <w:r w:rsidR="00F95590" w:rsidRPr="00657AA4">
        <w:rPr>
          <w:lang w:val="it-IT"/>
        </w:rPr>
        <w:t xml:space="preserve">che il </w:t>
      </w:r>
      <w:r w:rsidR="00FA1684" w:rsidRPr="00657AA4">
        <w:rPr>
          <w:i/>
          <w:lang w:val="it-IT"/>
        </w:rPr>
        <w:t>Washington Group</w:t>
      </w:r>
      <w:r w:rsidR="00F95590" w:rsidRPr="00657AA4">
        <w:rPr>
          <w:lang w:val="it-IT"/>
        </w:rPr>
        <w:t xml:space="preserve"> lascia fuori.</w:t>
      </w:r>
    </w:p>
    <w:p w:rsidR="003D272C" w:rsidRPr="00657AA4" w:rsidRDefault="00CB1BC0" w:rsidP="00362CCE">
      <w:pPr>
        <w:pStyle w:val="SingleTxtG"/>
        <w:rPr>
          <w:lang w:val="it-IT"/>
        </w:rPr>
      </w:pPr>
      <w:r w:rsidRPr="00657AA4">
        <w:rPr>
          <w:lang w:val="it-IT"/>
        </w:rPr>
        <w:t>92.</w:t>
      </w:r>
      <w:r w:rsidRPr="00657AA4">
        <w:rPr>
          <w:lang w:val="it-IT"/>
        </w:rPr>
        <w:tab/>
      </w:r>
      <w:r w:rsidR="00FA1684" w:rsidRPr="00657AA4">
        <w:rPr>
          <w:lang w:val="it-IT"/>
        </w:rPr>
        <w:t>Nel decidere e nell’implementare la</w:t>
      </w:r>
      <w:r w:rsidR="003D272C" w:rsidRPr="00657AA4">
        <w:rPr>
          <w:lang w:val="it-IT"/>
        </w:rPr>
        <w:t xml:space="preserve"> cooperazione internazionale (art.</w:t>
      </w:r>
      <w:r w:rsidR="00FA1684" w:rsidRPr="00657AA4">
        <w:rPr>
          <w:lang w:val="it-IT"/>
        </w:rPr>
        <w:t xml:space="preserve"> </w:t>
      </w:r>
      <w:r w:rsidR="003D272C" w:rsidRPr="00657AA4">
        <w:rPr>
          <w:lang w:val="it-IT"/>
        </w:rPr>
        <w:t xml:space="preserve">32), la stretta collaborazione, </w:t>
      </w:r>
      <w:r w:rsidR="00A66900" w:rsidRPr="00657AA4">
        <w:rPr>
          <w:lang w:val="it-IT"/>
        </w:rPr>
        <w:t xml:space="preserve">la </w:t>
      </w:r>
      <w:r w:rsidR="003D272C" w:rsidRPr="00657AA4">
        <w:rPr>
          <w:lang w:val="it-IT"/>
        </w:rPr>
        <w:t xml:space="preserve">cooperazione </w:t>
      </w:r>
      <w:r w:rsidR="00A66900" w:rsidRPr="00657AA4">
        <w:rPr>
          <w:lang w:val="it-IT"/>
        </w:rPr>
        <w:t>ed il</w:t>
      </w:r>
      <w:r w:rsidR="003D272C" w:rsidRPr="00657AA4">
        <w:rPr>
          <w:lang w:val="it-IT"/>
        </w:rPr>
        <w:t xml:space="preserve"> coinvolgimento delle persone con disabilità, attraverso le loro organizzazioni rappresentative, </w:t>
      </w:r>
      <w:r w:rsidR="00A66900" w:rsidRPr="00657AA4">
        <w:rPr>
          <w:lang w:val="it-IT"/>
        </w:rPr>
        <w:t>sono cruciali nell’</w:t>
      </w:r>
      <w:r w:rsidR="003D272C" w:rsidRPr="00657AA4">
        <w:rPr>
          <w:lang w:val="it-IT"/>
        </w:rPr>
        <w:t xml:space="preserve">adottare politiche di sviluppo in conformità con la Convenzione. Le organizzazioni di persone con disabilità devono essere consultate e coinvolte ad ogni livello nei processi di sviluppo, </w:t>
      </w:r>
      <w:r w:rsidR="00A66900" w:rsidRPr="00657AA4">
        <w:rPr>
          <w:lang w:val="it-IT"/>
        </w:rPr>
        <w:t>implementazione</w:t>
      </w:r>
      <w:r w:rsidR="003D272C" w:rsidRPr="00657AA4">
        <w:rPr>
          <w:lang w:val="it-IT"/>
        </w:rPr>
        <w:t xml:space="preserve"> e monitoraggio dei piani di cooperazione internazionale,</w:t>
      </w:r>
      <w:r w:rsidR="00A66900" w:rsidRPr="00657AA4">
        <w:rPr>
          <w:lang w:val="it-IT"/>
        </w:rPr>
        <w:t xml:space="preserve"> </w:t>
      </w:r>
      <w:r w:rsidR="003D272C" w:rsidRPr="00657AA4">
        <w:rPr>
          <w:lang w:val="it-IT"/>
        </w:rPr>
        <w:t>dei progr</w:t>
      </w:r>
      <w:r w:rsidR="00A66900" w:rsidRPr="00657AA4">
        <w:rPr>
          <w:lang w:val="it-IT"/>
        </w:rPr>
        <w:t xml:space="preserve">ammi e dei progetti, inclusi </w:t>
      </w:r>
      <w:r w:rsidR="00614052" w:rsidRPr="00657AA4">
        <w:rPr>
          <w:lang w:val="it-IT"/>
        </w:rPr>
        <w:t>l’Agenda 2030</w:t>
      </w:r>
      <w:r w:rsidR="00A66900" w:rsidRPr="00657AA4">
        <w:rPr>
          <w:lang w:val="it-IT"/>
        </w:rPr>
        <w:t xml:space="preserve"> e il </w:t>
      </w:r>
      <w:r w:rsidR="003D272C" w:rsidRPr="00657AA4">
        <w:rPr>
          <w:i/>
          <w:lang w:val="it-IT"/>
        </w:rPr>
        <w:t>Sendai</w:t>
      </w:r>
      <w:r w:rsidR="00A66900" w:rsidRPr="00657AA4">
        <w:rPr>
          <w:i/>
          <w:lang w:val="it-IT"/>
        </w:rPr>
        <w:t xml:space="preserve"> Framework for Disaster Risk Reduction </w:t>
      </w:r>
      <w:r w:rsidR="00A66900" w:rsidRPr="00657AA4">
        <w:rPr>
          <w:lang w:val="it-IT"/>
        </w:rPr>
        <w:t>2015–</w:t>
      </w:r>
      <w:r w:rsidR="003D272C" w:rsidRPr="00657AA4">
        <w:rPr>
          <w:lang w:val="it-IT"/>
        </w:rPr>
        <w:t>2030.</w:t>
      </w:r>
    </w:p>
    <w:p w:rsidR="00A97200" w:rsidRPr="00657AA4" w:rsidRDefault="00A66900" w:rsidP="00362CCE">
      <w:pPr>
        <w:pStyle w:val="SingleTxtG"/>
        <w:rPr>
          <w:lang w:val="it-IT"/>
        </w:rPr>
      </w:pPr>
      <w:r w:rsidRPr="00657AA4">
        <w:rPr>
          <w:lang w:val="it-IT"/>
        </w:rPr>
        <w:t>93. L’</w:t>
      </w:r>
      <w:r w:rsidR="000C0B1F" w:rsidRPr="00657AA4">
        <w:rPr>
          <w:lang w:val="it-IT"/>
        </w:rPr>
        <w:t>articolo 34, paragrafo 3</w:t>
      </w:r>
      <w:r w:rsidR="00A97200" w:rsidRPr="00657AA4">
        <w:rPr>
          <w:lang w:val="it-IT"/>
        </w:rPr>
        <w:t xml:space="preserve"> è importante per il rispetto dei criteri riguardanti la composizione del Comitato. </w:t>
      </w:r>
      <w:r w:rsidRPr="00657AA4">
        <w:rPr>
          <w:lang w:val="it-IT"/>
        </w:rPr>
        <w:t>Esso richiede</w:t>
      </w:r>
      <w:r w:rsidR="00A97200" w:rsidRPr="00657AA4">
        <w:rPr>
          <w:lang w:val="it-IT"/>
        </w:rPr>
        <w:t xml:space="preserve"> agli Stati </w:t>
      </w:r>
      <w:r w:rsidRPr="00657AA4">
        <w:rPr>
          <w:lang w:val="it-IT"/>
        </w:rPr>
        <w:t>parti</w:t>
      </w:r>
      <w:r w:rsidR="00A97200" w:rsidRPr="00657AA4">
        <w:rPr>
          <w:lang w:val="it-IT"/>
        </w:rPr>
        <w:t xml:space="preserve"> di tenere debitamente conto della </w:t>
      </w:r>
      <w:r w:rsidRPr="00657AA4">
        <w:rPr>
          <w:lang w:val="it-IT"/>
        </w:rPr>
        <w:t>previsione statuita nell’</w:t>
      </w:r>
      <w:r w:rsidR="00A97200" w:rsidRPr="00657AA4">
        <w:rPr>
          <w:lang w:val="it-IT"/>
        </w:rPr>
        <w:t xml:space="preserve">articolo 4, paragrafo 3, </w:t>
      </w:r>
      <w:r w:rsidRPr="00657AA4">
        <w:rPr>
          <w:lang w:val="it-IT"/>
        </w:rPr>
        <w:t>laddove</w:t>
      </w:r>
      <w:r w:rsidR="00A97200" w:rsidRPr="00657AA4">
        <w:rPr>
          <w:lang w:val="it-IT"/>
        </w:rPr>
        <w:t xml:space="preserve"> nomina i candidati. </w:t>
      </w:r>
      <w:r w:rsidRPr="00657AA4">
        <w:rPr>
          <w:lang w:val="it-IT"/>
        </w:rPr>
        <w:t>Di conseguenza, g</w:t>
      </w:r>
      <w:r w:rsidR="00A97200" w:rsidRPr="00657AA4">
        <w:rPr>
          <w:lang w:val="it-IT"/>
        </w:rPr>
        <w:t xml:space="preserve">li Stati </w:t>
      </w:r>
      <w:r w:rsidRPr="00657AA4">
        <w:rPr>
          <w:lang w:val="it-IT"/>
        </w:rPr>
        <w:t xml:space="preserve">parti </w:t>
      </w:r>
      <w:r w:rsidR="00A97200" w:rsidRPr="00657AA4">
        <w:rPr>
          <w:lang w:val="it-IT"/>
        </w:rPr>
        <w:t xml:space="preserve">devono consultare </w:t>
      </w:r>
      <w:r w:rsidR="00640613" w:rsidRPr="00657AA4">
        <w:rPr>
          <w:lang w:val="it-IT"/>
        </w:rPr>
        <w:t xml:space="preserve">con attenzione </w:t>
      </w:r>
      <w:r w:rsidR="00A97200" w:rsidRPr="00657AA4">
        <w:rPr>
          <w:lang w:val="it-IT"/>
        </w:rPr>
        <w:t xml:space="preserve">e coinvolgere attivamente le organizzazioni </w:t>
      </w:r>
      <w:r w:rsidR="003111DF" w:rsidRPr="00657AA4">
        <w:rPr>
          <w:lang w:val="it-IT"/>
        </w:rPr>
        <w:t>di</w:t>
      </w:r>
      <w:r w:rsidR="00A97200" w:rsidRPr="00657AA4">
        <w:rPr>
          <w:lang w:val="it-IT"/>
        </w:rPr>
        <w:t xml:space="preserve"> persone con disabilità prima di nominare i candidati al Comitato. Devono essere </w:t>
      </w:r>
      <w:r w:rsidR="00640613" w:rsidRPr="00657AA4">
        <w:rPr>
          <w:lang w:val="it-IT"/>
        </w:rPr>
        <w:t>adottate</w:t>
      </w:r>
      <w:r w:rsidR="00A97200" w:rsidRPr="00657AA4">
        <w:rPr>
          <w:lang w:val="it-IT"/>
        </w:rPr>
        <w:t xml:space="preserve"> </w:t>
      </w:r>
      <w:r w:rsidR="00640613" w:rsidRPr="00657AA4">
        <w:rPr>
          <w:lang w:val="it-IT"/>
        </w:rPr>
        <w:t>discipline</w:t>
      </w:r>
      <w:r w:rsidR="00A97200" w:rsidRPr="00657AA4">
        <w:rPr>
          <w:lang w:val="it-IT"/>
        </w:rPr>
        <w:t xml:space="preserve"> e procedure legislative nazionali </w:t>
      </w:r>
      <w:r w:rsidR="00640613" w:rsidRPr="00657AA4">
        <w:rPr>
          <w:lang w:val="it-IT"/>
        </w:rPr>
        <w:t>al fine di [porre in essere, N.d.R.]</w:t>
      </w:r>
      <w:r w:rsidR="00D82BED" w:rsidRPr="00657AA4">
        <w:rPr>
          <w:lang w:val="it-IT"/>
        </w:rPr>
        <w:t xml:space="preserve"> </w:t>
      </w:r>
      <w:r w:rsidR="00A97200" w:rsidRPr="00657AA4">
        <w:rPr>
          <w:lang w:val="it-IT"/>
        </w:rPr>
        <w:t xml:space="preserve">procedure trasparenti e partecipative che coinvolgano </w:t>
      </w:r>
      <w:r w:rsidR="00D82BED" w:rsidRPr="00657AA4">
        <w:rPr>
          <w:lang w:val="it-IT"/>
        </w:rPr>
        <w:t xml:space="preserve">le </w:t>
      </w:r>
      <w:r w:rsidR="00A97200" w:rsidRPr="00657AA4">
        <w:rPr>
          <w:lang w:val="it-IT"/>
        </w:rPr>
        <w:t xml:space="preserve">organizzazioni di persone con disabilità e considerino i risultati </w:t>
      </w:r>
      <w:r w:rsidR="00EC4490" w:rsidRPr="00657AA4">
        <w:rPr>
          <w:lang w:val="it-IT"/>
        </w:rPr>
        <w:t>delle</w:t>
      </w:r>
      <w:r w:rsidR="00D82BED" w:rsidRPr="00657AA4">
        <w:rPr>
          <w:lang w:val="it-IT"/>
        </w:rPr>
        <w:t xml:space="preserve"> </w:t>
      </w:r>
      <w:r w:rsidR="00A97200" w:rsidRPr="00657AA4">
        <w:rPr>
          <w:lang w:val="it-IT"/>
        </w:rPr>
        <w:t>consultazioni</w:t>
      </w:r>
      <w:r w:rsidR="00EC4490" w:rsidRPr="00657AA4">
        <w:rPr>
          <w:lang w:val="it-IT"/>
        </w:rPr>
        <w:t xml:space="preserve">, tenendone conto </w:t>
      </w:r>
      <w:r w:rsidR="00A97200" w:rsidRPr="00657AA4">
        <w:rPr>
          <w:lang w:val="it-IT"/>
        </w:rPr>
        <w:t>nella nomina finale.</w:t>
      </w:r>
    </w:p>
    <w:p w:rsidR="00CB1BC0" w:rsidRPr="00657AA4" w:rsidRDefault="00CB1BC0" w:rsidP="00CB1BC0">
      <w:pPr>
        <w:pStyle w:val="HChG"/>
        <w:rPr>
          <w:lang w:val="it-IT"/>
        </w:rPr>
      </w:pPr>
      <w:r w:rsidRPr="00657AA4">
        <w:rPr>
          <w:lang w:val="it-IT"/>
        </w:rPr>
        <w:lastRenderedPageBreak/>
        <w:tab/>
      </w:r>
      <w:bookmarkStart w:id="38" w:name="_Toc519771599"/>
      <w:bookmarkStart w:id="39" w:name="_Toc529519076"/>
      <w:r w:rsidRPr="00657AA4">
        <w:rPr>
          <w:lang w:val="it-IT"/>
        </w:rPr>
        <w:t>V.</w:t>
      </w:r>
      <w:r w:rsidRPr="00657AA4">
        <w:rPr>
          <w:lang w:val="it-IT"/>
        </w:rPr>
        <w:tab/>
      </w:r>
      <w:r w:rsidR="005D3378" w:rsidRPr="00657AA4">
        <w:rPr>
          <w:lang w:val="it-IT"/>
        </w:rPr>
        <w:t>Implementazione</w:t>
      </w:r>
      <w:r w:rsidR="00141A2F" w:rsidRPr="00657AA4">
        <w:rPr>
          <w:lang w:val="it-IT"/>
        </w:rPr>
        <w:t xml:space="preserve"> a livello nazionale </w:t>
      </w:r>
      <w:bookmarkEnd w:id="38"/>
      <w:bookmarkEnd w:id="39"/>
    </w:p>
    <w:p w:rsidR="00CB1BC0" w:rsidRPr="00657AA4" w:rsidRDefault="00CB1BC0" w:rsidP="00D201AC">
      <w:pPr>
        <w:pStyle w:val="SingleTxtG"/>
        <w:rPr>
          <w:lang w:val="it-IT"/>
        </w:rPr>
      </w:pPr>
      <w:r w:rsidRPr="00657AA4">
        <w:rPr>
          <w:lang w:val="it-IT"/>
        </w:rPr>
        <w:t>94.</w:t>
      </w:r>
      <w:r w:rsidRPr="00657AA4">
        <w:rPr>
          <w:lang w:val="it-IT"/>
        </w:rPr>
        <w:tab/>
      </w:r>
      <w:r w:rsidR="00D201AC" w:rsidRPr="00657AA4">
        <w:rPr>
          <w:lang w:val="it-IT"/>
        </w:rPr>
        <w:t xml:space="preserve">Il Comitato riconosce che gli Stati </w:t>
      </w:r>
      <w:r w:rsidR="00D90E20" w:rsidRPr="00657AA4">
        <w:rPr>
          <w:lang w:val="it-IT"/>
        </w:rPr>
        <w:t>parti</w:t>
      </w:r>
      <w:r w:rsidR="00D201AC" w:rsidRPr="00657AA4">
        <w:rPr>
          <w:lang w:val="it-IT"/>
        </w:rPr>
        <w:t xml:space="preserve"> </w:t>
      </w:r>
      <w:r w:rsidR="00C12687" w:rsidRPr="00657AA4">
        <w:rPr>
          <w:lang w:val="it-IT"/>
        </w:rPr>
        <w:t>affrontino delle difficoltà</w:t>
      </w:r>
      <w:r w:rsidR="00D201AC" w:rsidRPr="00657AA4">
        <w:rPr>
          <w:lang w:val="it-IT"/>
        </w:rPr>
        <w:t xml:space="preserve"> nell</w:t>
      </w:r>
      <w:r w:rsidR="00D90E20" w:rsidRPr="00657AA4">
        <w:rPr>
          <w:lang w:val="it-IT"/>
        </w:rPr>
        <w:t>’</w:t>
      </w:r>
      <w:r w:rsidR="00D201AC" w:rsidRPr="00657AA4">
        <w:rPr>
          <w:lang w:val="it-IT"/>
        </w:rPr>
        <w:t xml:space="preserve">attuazione del diritto delle persone con disabilità </w:t>
      </w:r>
      <w:r w:rsidR="00C12687" w:rsidRPr="00657AA4">
        <w:rPr>
          <w:lang w:val="it-IT"/>
        </w:rPr>
        <w:t>ad</w:t>
      </w:r>
      <w:r w:rsidR="00D201AC" w:rsidRPr="00657AA4">
        <w:rPr>
          <w:lang w:val="it-IT"/>
        </w:rPr>
        <w:t xml:space="preserve"> essere </w:t>
      </w:r>
      <w:r w:rsidR="00C12687" w:rsidRPr="00657AA4">
        <w:rPr>
          <w:lang w:val="it-IT"/>
        </w:rPr>
        <w:t>consultate</w:t>
      </w:r>
      <w:r w:rsidR="00D201AC" w:rsidRPr="00657AA4">
        <w:rPr>
          <w:lang w:val="it-IT"/>
        </w:rPr>
        <w:t xml:space="preserve"> e </w:t>
      </w:r>
      <w:r w:rsidR="00C12687" w:rsidRPr="00657AA4">
        <w:rPr>
          <w:lang w:val="it-IT"/>
        </w:rPr>
        <w:t>coinvolte nello sviluppo, nell’implementazione e nel monitoraggio di leggi e politiche</w:t>
      </w:r>
      <w:r w:rsidR="00D201AC" w:rsidRPr="00657AA4">
        <w:rPr>
          <w:lang w:val="it-IT"/>
        </w:rPr>
        <w:t xml:space="preserve"> per attuare la Convenzione. Gli Stati </w:t>
      </w:r>
      <w:r w:rsidR="004F1C98" w:rsidRPr="00657AA4">
        <w:rPr>
          <w:lang w:val="it-IT"/>
        </w:rPr>
        <w:t xml:space="preserve">parti </w:t>
      </w:r>
      <w:r w:rsidR="00D201AC" w:rsidRPr="00657AA4">
        <w:rPr>
          <w:lang w:val="it-IT"/>
        </w:rPr>
        <w:t>devono, tra l</w:t>
      </w:r>
      <w:r w:rsidR="004F1C98" w:rsidRPr="00657AA4">
        <w:rPr>
          <w:lang w:val="it-IT"/>
        </w:rPr>
        <w:t>’</w:t>
      </w:r>
      <w:r w:rsidR="00D201AC" w:rsidRPr="00657AA4">
        <w:rPr>
          <w:lang w:val="it-IT"/>
        </w:rPr>
        <w:t xml:space="preserve">altro, adottare le seguenti misure per assicurare la piena </w:t>
      </w:r>
      <w:r w:rsidR="003111DF" w:rsidRPr="00657AA4">
        <w:rPr>
          <w:lang w:val="it-IT"/>
        </w:rPr>
        <w:t>attuazione</w:t>
      </w:r>
      <w:r w:rsidR="00D201AC" w:rsidRPr="00657AA4">
        <w:rPr>
          <w:lang w:val="it-IT"/>
        </w:rPr>
        <w:t xml:space="preserve"> degli articoli 4, paragrafo 3 e 33, paragrafo 3:</w:t>
      </w:r>
    </w:p>
    <w:p w:rsidR="00E81E0E" w:rsidRPr="00657AA4" w:rsidRDefault="00CB1BC0" w:rsidP="00CB1BC0">
      <w:pPr>
        <w:pStyle w:val="SingleTxtG"/>
        <w:rPr>
          <w:lang w:val="it-IT"/>
        </w:rPr>
      </w:pPr>
      <w:r w:rsidRPr="00657AA4">
        <w:rPr>
          <w:lang w:val="it-IT"/>
        </w:rPr>
        <w:tab/>
        <w:t>(a)</w:t>
      </w:r>
      <w:r w:rsidRPr="00657AA4">
        <w:rPr>
          <w:lang w:val="it-IT"/>
        </w:rPr>
        <w:tab/>
      </w:r>
      <w:r w:rsidR="00E81E0E" w:rsidRPr="00657AA4">
        <w:rPr>
          <w:lang w:val="it-IT"/>
        </w:rPr>
        <w:t xml:space="preserve">Abrogare tutte le leggi, comprese quelle che negano la capacità </w:t>
      </w:r>
      <w:r w:rsidR="004F1C98" w:rsidRPr="00657AA4">
        <w:rPr>
          <w:lang w:val="it-IT"/>
        </w:rPr>
        <w:t>legale</w:t>
      </w:r>
      <w:r w:rsidR="00E81E0E" w:rsidRPr="00657AA4">
        <w:rPr>
          <w:lang w:val="it-IT"/>
        </w:rPr>
        <w:t xml:space="preserve">, che impediscono a ogni persona con disabilità, indipendentemente dal tipo di menomazione, di essere strettamente </w:t>
      </w:r>
      <w:r w:rsidR="004F1C98" w:rsidRPr="00657AA4">
        <w:rPr>
          <w:lang w:val="it-IT"/>
        </w:rPr>
        <w:t>consultata</w:t>
      </w:r>
      <w:r w:rsidR="00E81E0E" w:rsidRPr="00657AA4">
        <w:rPr>
          <w:lang w:val="it-IT"/>
        </w:rPr>
        <w:t xml:space="preserve"> e attivamente </w:t>
      </w:r>
      <w:r w:rsidR="004F1C98" w:rsidRPr="00657AA4">
        <w:rPr>
          <w:lang w:val="it-IT"/>
        </w:rPr>
        <w:t>coinvolta</w:t>
      </w:r>
      <w:r w:rsidR="00E81E0E" w:rsidRPr="00657AA4">
        <w:rPr>
          <w:lang w:val="it-IT"/>
        </w:rPr>
        <w:t xml:space="preserve"> attraverso le </w:t>
      </w:r>
      <w:r w:rsidR="004F1C98" w:rsidRPr="00657AA4">
        <w:rPr>
          <w:lang w:val="it-IT"/>
        </w:rPr>
        <w:t>proprie</w:t>
      </w:r>
      <w:r w:rsidR="00E81E0E" w:rsidRPr="00657AA4">
        <w:rPr>
          <w:lang w:val="it-IT"/>
        </w:rPr>
        <w:t xml:space="preserve"> organizzazioni di persone con disabilità;</w:t>
      </w:r>
    </w:p>
    <w:p w:rsidR="00E81E0E" w:rsidRPr="00657AA4" w:rsidRDefault="00CB1BC0" w:rsidP="00CB1BC0">
      <w:pPr>
        <w:pStyle w:val="SingleTxtG"/>
        <w:rPr>
          <w:lang w:val="it-IT"/>
        </w:rPr>
      </w:pPr>
      <w:r w:rsidRPr="00657AA4">
        <w:rPr>
          <w:lang w:val="it-IT"/>
        </w:rPr>
        <w:tab/>
        <w:t>(b)</w:t>
      </w:r>
      <w:r w:rsidRPr="00657AA4">
        <w:rPr>
          <w:lang w:val="it-IT"/>
        </w:rPr>
        <w:tab/>
      </w:r>
      <w:r w:rsidR="00E81E0E" w:rsidRPr="00657AA4">
        <w:rPr>
          <w:lang w:val="it-IT"/>
        </w:rPr>
        <w:t xml:space="preserve">Creare un ambiente favorevole </w:t>
      </w:r>
      <w:r w:rsidR="001B39A6" w:rsidRPr="00657AA4">
        <w:rPr>
          <w:lang w:val="it-IT"/>
        </w:rPr>
        <w:t>all’istituzione</w:t>
      </w:r>
      <w:r w:rsidR="00E81E0E" w:rsidRPr="00657AA4">
        <w:rPr>
          <w:lang w:val="it-IT"/>
        </w:rPr>
        <w:t xml:space="preserve"> e </w:t>
      </w:r>
      <w:r w:rsidR="004F1C98" w:rsidRPr="00657AA4">
        <w:rPr>
          <w:lang w:val="it-IT"/>
        </w:rPr>
        <w:t>al</w:t>
      </w:r>
      <w:r w:rsidR="00E81E0E" w:rsidRPr="00657AA4">
        <w:rPr>
          <w:lang w:val="it-IT"/>
        </w:rPr>
        <w:t xml:space="preserve"> funzionamento delle organizzazioni di persone con disabilità, adottando un quadro </w:t>
      </w:r>
      <w:r w:rsidR="004F1C98" w:rsidRPr="00657AA4">
        <w:rPr>
          <w:lang w:val="it-IT"/>
        </w:rPr>
        <w:t>programmatico [</w:t>
      </w:r>
      <w:r w:rsidR="004F1C98" w:rsidRPr="00657AA4">
        <w:rPr>
          <w:i/>
          <w:lang w:val="it-IT"/>
        </w:rPr>
        <w:t>policy framework</w:t>
      </w:r>
      <w:r w:rsidR="004F1C98" w:rsidRPr="00657AA4">
        <w:rPr>
          <w:lang w:val="it-IT"/>
        </w:rPr>
        <w:t>, N.d.R.]</w:t>
      </w:r>
      <w:r w:rsidR="00E81E0E" w:rsidRPr="00657AA4">
        <w:rPr>
          <w:lang w:val="it-IT"/>
        </w:rPr>
        <w:t xml:space="preserve"> favorevole </w:t>
      </w:r>
      <w:r w:rsidR="001B39A6" w:rsidRPr="00657AA4">
        <w:rPr>
          <w:lang w:val="it-IT"/>
        </w:rPr>
        <w:t>alla nascita</w:t>
      </w:r>
      <w:r w:rsidR="003111DF" w:rsidRPr="00657AA4">
        <w:rPr>
          <w:lang w:val="it-IT"/>
        </w:rPr>
        <w:t xml:space="preserve"> e all’attività continua </w:t>
      </w:r>
      <w:r w:rsidR="00233470" w:rsidRPr="00657AA4">
        <w:rPr>
          <w:lang w:val="it-IT"/>
        </w:rPr>
        <w:t>delle stesse</w:t>
      </w:r>
      <w:r w:rsidR="00E81E0E" w:rsidRPr="00657AA4">
        <w:rPr>
          <w:lang w:val="it-IT"/>
        </w:rPr>
        <w:t>. Ciò include la garanzia della loro indipendenza e autonomia dallo Stato, l</w:t>
      </w:r>
      <w:r w:rsidR="00233470" w:rsidRPr="00657AA4">
        <w:rPr>
          <w:lang w:val="it-IT"/>
        </w:rPr>
        <w:t>’</w:t>
      </w:r>
      <w:r w:rsidR="00E81E0E" w:rsidRPr="00657AA4">
        <w:rPr>
          <w:lang w:val="it-IT"/>
        </w:rPr>
        <w:t xml:space="preserve">istituzione, </w:t>
      </w:r>
      <w:r w:rsidR="00233470" w:rsidRPr="00657AA4">
        <w:rPr>
          <w:lang w:val="it-IT"/>
        </w:rPr>
        <w:t>l’implementazione</w:t>
      </w:r>
      <w:r w:rsidR="00E81E0E" w:rsidRPr="00657AA4">
        <w:rPr>
          <w:lang w:val="it-IT"/>
        </w:rPr>
        <w:t xml:space="preserve"> e </w:t>
      </w:r>
      <w:r w:rsidR="00233470" w:rsidRPr="00657AA4">
        <w:rPr>
          <w:lang w:val="it-IT"/>
        </w:rPr>
        <w:t>l’accesso</w:t>
      </w:r>
      <w:r w:rsidR="00E81E0E" w:rsidRPr="00657AA4">
        <w:rPr>
          <w:lang w:val="it-IT"/>
        </w:rPr>
        <w:t xml:space="preserve"> a meccanismi di finanziamento adeguati, </w:t>
      </w:r>
      <w:r w:rsidR="00233470" w:rsidRPr="00657AA4">
        <w:rPr>
          <w:lang w:val="it-IT"/>
        </w:rPr>
        <w:t xml:space="preserve">inclusi il finanziamento pubblico e la </w:t>
      </w:r>
      <w:r w:rsidR="00E81E0E" w:rsidRPr="00657AA4">
        <w:rPr>
          <w:lang w:val="it-IT"/>
        </w:rPr>
        <w:t xml:space="preserve">cooperazione internazionale, e la </w:t>
      </w:r>
      <w:r w:rsidR="00233470" w:rsidRPr="00657AA4">
        <w:rPr>
          <w:lang w:val="it-IT"/>
        </w:rPr>
        <w:t>prestazione di supporto, compresa l’assistenza tecnica, per l’</w:t>
      </w:r>
      <w:r w:rsidR="00E81E0E" w:rsidRPr="00657AA4">
        <w:rPr>
          <w:i/>
          <w:lang w:val="it-IT"/>
        </w:rPr>
        <w:t>empowerment</w:t>
      </w:r>
      <w:r w:rsidR="00E81E0E" w:rsidRPr="00657AA4">
        <w:rPr>
          <w:lang w:val="it-IT"/>
        </w:rPr>
        <w:t xml:space="preserve"> e </w:t>
      </w:r>
      <w:r w:rsidR="00B8200C" w:rsidRPr="00657AA4">
        <w:rPr>
          <w:lang w:val="it-IT"/>
        </w:rPr>
        <w:t>il potenziamento</w:t>
      </w:r>
      <w:r w:rsidR="00E81E0E" w:rsidRPr="00657AA4">
        <w:rPr>
          <w:lang w:val="it-IT"/>
        </w:rPr>
        <w:t xml:space="preserve"> </w:t>
      </w:r>
      <w:r w:rsidR="00233470" w:rsidRPr="00657AA4">
        <w:rPr>
          <w:lang w:val="it-IT"/>
        </w:rPr>
        <w:t>delle</w:t>
      </w:r>
      <w:r w:rsidR="00E81E0E" w:rsidRPr="00657AA4">
        <w:rPr>
          <w:lang w:val="it-IT"/>
        </w:rPr>
        <w:t xml:space="preserve"> capacità</w:t>
      </w:r>
      <w:r w:rsidR="00233470" w:rsidRPr="00657AA4">
        <w:rPr>
          <w:lang w:val="it-IT"/>
        </w:rPr>
        <w:t xml:space="preserve"> [</w:t>
      </w:r>
      <w:r w:rsidR="00233470" w:rsidRPr="00657AA4">
        <w:rPr>
          <w:i/>
          <w:lang w:val="it-IT"/>
        </w:rPr>
        <w:t xml:space="preserve">capacity-building, </w:t>
      </w:r>
      <w:r w:rsidR="00233470" w:rsidRPr="00657AA4">
        <w:rPr>
          <w:lang w:val="it-IT"/>
        </w:rPr>
        <w:t>N.d.R.]</w:t>
      </w:r>
      <w:r w:rsidR="00E81E0E" w:rsidRPr="00657AA4">
        <w:rPr>
          <w:lang w:val="it-IT"/>
        </w:rPr>
        <w:t>;</w:t>
      </w:r>
    </w:p>
    <w:p w:rsidR="008C006F" w:rsidRPr="00657AA4" w:rsidRDefault="00CB1BC0" w:rsidP="00CB1BC0">
      <w:pPr>
        <w:pStyle w:val="SingleTxtG"/>
        <w:rPr>
          <w:lang w:val="it-IT"/>
        </w:rPr>
      </w:pPr>
      <w:r w:rsidRPr="00657AA4">
        <w:rPr>
          <w:lang w:val="it-IT"/>
        </w:rPr>
        <w:tab/>
        <w:t>(c)</w:t>
      </w:r>
      <w:r w:rsidRPr="00657AA4">
        <w:rPr>
          <w:lang w:val="it-IT"/>
        </w:rPr>
        <w:tab/>
      </w:r>
      <w:r w:rsidR="008C006F" w:rsidRPr="00657AA4">
        <w:rPr>
          <w:lang w:val="it-IT"/>
        </w:rPr>
        <w:t>Vietare qualsiasi pratica di intimidazion</w:t>
      </w:r>
      <w:r w:rsidR="0006268C" w:rsidRPr="00657AA4">
        <w:rPr>
          <w:lang w:val="it-IT"/>
        </w:rPr>
        <w:t>i</w:t>
      </w:r>
      <w:r w:rsidR="008C006F" w:rsidRPr="00657AA4">
        <w:rPr>
          <w:lang w:val="it-IT"/>
        </w:rPr>
        <w:t xml:space="preserve">, molestie o rappresaglie contro individui e organizzazioni che promuovono i loro diritti </w:t>
      </w:r>
      <w:r w:rsidR="0006268C" w:rsidRPr="00657AA4">
        <w:rPr>
          <w:lang w:val="it-IT"/>
        </w:rPr>
        <w:t xml:space="preserve">previsti dalla Convenzione </w:t>
      </w:r>
      <w:r w:rsidR="008C006F" w:rsidRPr="00657AA4">
        <w:rPr>
          <w:lang w:val="it-IT"/>
        </w:rPr>
        <w:t xml:space="preserve">a livello nazionale e internazionale. Gli Stati </w:t>
      </w:r>
      <w:r w:rsidR="0006268C" w:rsidRPr="00657AA4">
        <w:rPr>
          <w:lang w:val="it-IT"/>
        </w:rPr>
        <w:t>parti</w:t>
      </w:r>
      <w:r w:rsidR="008C006F" w:rsidRPr="00657AA4">
        <w:rPr>
          <w:lang w:val="it-IT"/>
        </w:rPr>
        <w:t xml:space="preserve"> devono inoltre adottare meccanismi per proteggere le persone con disabilità e le loro organizzazioni rappresentative contro </w:t>
      </w:r>
      <w:r w:rsidR="0006268C" w:rsidRPr="00657AA4">
        <w:rPr>
          <w:lang w:val="it-IT"/>
        </w:rPr>
        <w:t>intimidazioni</w:t>
      </w:r>
      <w:r w:rsidR="008C006F" w:rsidRPr="00657AA4">
        <w:rPr>
          <w:lang w:val="it-IT"/>
        </w:rPr>
        <w:t xml:space="preserve">, molestie e rappresaglie, anche quando </w:t>
      </w:r>
      <w:r w:rsidR="0006268C" w:rsidRPr="00657AA4">
        <w:rPr>
          <w:lang w:val="it-IT"/>
        </w:rPr>
        <w:t xml:space="preserve">esse </w:t>
      </w:r>
      <w:r w:rsidR="008C006F" w:rsidRPr="00657AA4">
        <w:rPr>
          <w:lang w:val="it-IT"/>
        </w:rPr>
        <w:t>collaborano con il Comitato o altri organismi</w:t>
      </w:r>
      <w:r w:rsidR="0006268C" w:rsidRPr="00657AA4">
        <w:rPr>
          <w:lang w:val="it-IT"/>
        </w:rPr>
        <w:t xml:space="preserve"> internazionali</w:t>
      </w:r>
      <w:r w:rsidR="008C006F" w:rsidRPr="00657AA4">
        <w:rPr>
          <w:lang w:val="it-IT"/>
        </w:rPr>
        <w:t xml:space="preserve"> e meccanismi </w:t>
      </w:r>
      <w:r w:rsidR="0006268C" w:rsidRPr="00657AA4">
        <w:rPr>
          <w:lang w:val="it-IT"/>
        </w:rPr>
        <w:t>per i</w:t>
      </w:r>
      <w:r w:rsidR="008C006F" w:rsidRPr="00657AA4">
        <w:rPr>
          <w:lang w:val="it-IT"/>
        </w:rPr>
        <w:t xml:space="preserve"> diritti umani</w:t>
      </w:r>
      <w:r w:rsidR="0006268C" w:rsidRPr="00657AA4">
        <w:rPr>
          <w:lang w:val="it-IT"/>
        </w:rPr>
        <w:t xml:space="preserve"> [</w:t>
      </w:r>
      <w:r w:rsidR="0006268C" w:rsidRPr="00657AA4">
        <w:rPr>
          <w:i/>
          <w:lang w:val="it-IT"/>
        </w:rPr>
        <w:t>human rights mechanism</w:t>
      </w:r>
      <w:r w:rsidR="001B39A6" w:rsidRPr="00657AA4">
        <w:rPr>
          <w:i/>
          <w:lang w:val="it-IT"/>
        </w:rPr>
        <w:t>s</w:t>
      </w:r>
      <w:r w:rsidR="0006268C" w:rsidRPr="00657AA4">
        <w:rPr>
          <w:i/>
          <w:lang w:val="it-IT"/>
        </w:rPr>
        <w:t xml:space="preserve">, </w:t>
      </w:r>
      <w:r w:rsidR="0006268C" w:rsidRPr="00657AA4">
        <w:rPr>
          <w:lang w:val="it-IT"/>
        </w:rPr>
        <w:t>N.d.R.]</w:t>
      </w:r>
      <w:r w:rsidR="008C006F" w:rsidRPr="00657AA4">
        <w:rPr>
          <w:lang w:val="it-IT"/>
        </w:rPr>
        <w:t xml:space="preserve">; </w:t>
      </w:r>
    </w:p>
    <w:p w:rsidR="00965112" w:rsidRPr="00657AA4" w:rsidRDefault="00CB1BC0" w:rsidP="00CB1BC0">
      <w:pPr>
        <w:pStyle w:val="SingleTxtG"/>
        <w:rPr>
          <w:lang w:val="it-IT"/>
        </w:rPr>
      </w:pPr>
      <w:r w:rsidRPr="00657AA4">
        <w:rPr>
          <w:lang w:val="it-IT"/>
        </w:rPr>
        <w:tab/>
        <w:t>(d)</w:t>
      </w:r>
      <w:r w:rsidRPr="00657AA4">
        <w:rPr>
          <w:lang w:val="it-IT"/>
        </w:rPr>
        <w:tab/>
      </w:r>
      <w:r w:rsidR="00965112" w:rsidRPr="00657AA4">
        <w:rPr>
          <w:lang w:val="it-IT"/>
        </w:rPr>
        <w:t xml:space="preserve">Incoraggiare la creazione di organizzazioni ombrello di persone con disabilità, che coordinino e rappresentino le attività dei </w:t>
      </w:r>
      <w:r w:rsidR="008765CF" w:rsidRPr="00657AA4">
        <w:rPr>
          <w:lang w:val="it-IT"/>
        </w:rPr>
        <w:t>propri</w:t>
      </w:r>
      <w:r w:rsidR="00965112" w:rsidRPr="00657AA4">
        <w:rPr>
          <w:lang w:val="it-IT"/>
        </w:rPr>
        <w:t xml:space="preserve"> membri</w:t>
      </w:r>
      <w:r w:rsidR="0079703D" w:rsidRPr="00657AA4">
        <w:rPr>
          <w:lang w:val="it-IT"/>
        </w:rPr>
        <w:t>, nonché di</w:t>
      </w:r>
      <w:r w:rsidR="00965112" w:rsidRPr="00657AA4">
        <w:rPr>
          <w:lang w:val="it-IT"/>
        </w:rPr>
        <w:t xml:space="preserve"> singole </w:t>
      </w:r>
      <w:r w:rsidR="00965112" w:rsidRPr="00657AA4">
        <w:rPr>
          <w:lang w:val="it-IT"/>
        </w:rPr>
        <w:lastRenderedPageBreak/>
        <w:t xml:space="preserve">organizzazioni di persone con disabilità con differenti menomazioni al fine di </w:t>
      </w:r>
      <w:r w:rsidR="0079703D" w:rsidRPr="00657AA4">
        <w:rPr>
          <w:lang w:val="it-IT"/>
        </w:rPr>
        <w:t xml:space="preserve">assicurare la loro </w:t>
      </w:r>
      <w:r w:rsidR="00965112" w:rsidRPr="00657AA4">
        <w:rPr>
          <w:lang w:val="it-IT"/>
        </w:rPr>
        <w:t>inclusione e piena partecipazione</w:t>
      </w:r>
      <w:r w:rsidR="0079703D" w:rsidRPr="00657AA4">
        <w:rPr>
          <w:lang w:val="it-IT"/>
        </w:rPr>
        <w:t>, includendo</w:t>
      </w:r>
      <w:r w:rsidR="000B30D9" w:rsidRPr="00657AA4">
        <w:rPr>
          <w:lang w:val="it-IT"/>
        </w:rPr>
        <w:t xml:space="preserve"> coloro che risultano i più sottorappresentati,</w:t>
      </w:r>
      <w:r w:rsidR="00965112" w:rsidRPr="00657AA4">
        <w:rPr>
          <w:lang w:val="it-IT"/>
        </w:rPr>
        <w:t xml:space="preserve"> </w:t>
      </w:r>
      <w:r w:rsidR="00BC7217" w:rsidRPr="00657AA4">
        <w:rPr>
          <w:lang w:val="it-IT"/>
        </w:rPr>
        <w:t>al</w:t>
      </w:r>
      <w:r w:rsidR="00965112" w:rsidRPr="00657AA4">
        <w:rPr>
          <w:lang w:val="it-IT"/>
        </w:rPr>
        <w:t xml:space="preserve"> processo di monitoraggio. Se uno Stato parte incontra ostacoli nel coinvolgere ogni singola organizzazione di persone con disabilità nei processi decisionali</w:t>
      </w:r>
      <w:r w:rsidR="00BC7217" w:rsidRPr="00657AA4">
        <w:rPr>
          <w:lang w:val="it-IT"/>
        </w:rPr>
        <w:t xml:space="preserve">, </w:t>
      </w:r>
      <w:r w:rsidR="00DA2C9A" w:rsidRPr="00657AA4">
        <w:rPr>
          <w:lang w:val="it-IT"/>
        </w:rPr>
        <w:t>gli stessi</w:t>
      </w:r>
      <w:r w:rsidR="00312C1F" w:rsidRPr="00657AA4">
        <w:rPr>
          <w:lang w:val="it-IT"/>
        </w:rPr>
        <w:t xml:space="preserve"> </w:t>
      </w:r>
      <w:r w:rsidR="00BC7217" w:rsidRPr="00657AA4">
        <w:rPr>
          <w:lang w:val="it-IT"/>
        </w:rPr>
        <w:t>possono includere rappresentanti di tali organizzazioni in gruppi di la</w:t>
      </w:r>
      <w:r w:rsidR="00DA2C9A" w:rsidRPr="00657AA4">
        <w:rPr>
          <w:lang w:val="it-IT"/>
        </w:rPr>
        <w:t>voro permanenti o provvisori, et</w:t>
      </w:r>
      <w:r w:rsidR="00BC7217" w:rsidRPr="00657AA4">
        <w:rPr>
          <w:lang w:val="it-IT"/>
        </w:rPr>
        <w:t>c.,</w:t>
      </w:r>
      <w:r w:rsidR="002F3C7C" w:rsidRPr="00657AA4">
        <w:rPr>
          <w:lang w:val="it-IT"/>
        </w:rPr>
        <w:t xml:space="preserve"> qualora ciò </w:t>
      </w:r>
      <w:r w:rsidR="00312C1F" w:rsidRPr="00657AA4">
        <w:rPr>
          <w:lang w:val="it-IT"/>
        </w:rPr>
        <w:t xml:space="preserve">non </w:t>
      </w:r>
      <w:r w:rsidR="002F3C7C" w:rsidRPr="00657AA4">
        <w:rPr>
          <w:lang w:val="it-IT"/>
        </w:rPr>
        <w:t>possa</w:t>
      </w:r>
      <w:r w:rsidR="00312C1F" w:rsidRPr="00657AA4">
        <w:rPr>
          <w:lang w:val="it-IT"/>
        </w:rPr>
        <w:t xml:space="preserve"> </w:t>
      </w:r>
      <w:r w:rsidR="002F3C7C" w:rsidRPr="00657AA4">
        <w:rPr>
          <w:lang w:val="it-IT"/>
        </w:rPr>
        <w:t>avvenire attraverso un’</w:t>
      </w:r>
      <w:r w:rsidR="00312C1F" w:rsidRPr="00657AA4">
        <w:rPr>
          <w:lang w:val="it-IT"/>
        </w:rPr>
        <w:t xml:space="preserve">organizzazione ombrello o </w:t>
      </w:r>
      <w:r w:rsidR="002F3C7C" w:rsidRPr="00657AA4">
        <w:rPr>
          <w:lang w:val="it-IT"/>
        </w:rPr>
        <w:t xml:space="preserve">una </w:t>
      </w:r>
      <w:r w:rsidR="00312C1F" w:rsidRPr="00657AA4">
        <w:rPr>
          <w:lang w:val="it-IT"/>
        </w:rPr>
        <w:t xml:space="preserve">coalizione di organizzazioni di persone con disabilità; </w:t>
      </w:r>
    </w:p>
    <w:p w:rsidR="00312C1F" w:rsidRPr="00657AA4" w:rsidRDefault="00CB1BC0" w:rsidP="00362CCE">
      <w:pPr>
        <w:pStyle w:val="SingleTxtG"/>
        <w:rPr>
          <w:lang w:val="it-IT"/>
        </w:rPr>
      </w:pPr>
      <w:r w:rsidRPr="00657AA4">
        <w:rPr>
          <w:lang w:val="it-IT"/>
        </w:rPr>
        <w:tab/>
        <w:t>(e)</w:t>
      </w:r>
      <w:r w:rsidRPr="00657AA4">
        <w:rPr>
          <w:lang w:val="it-IT"/>
        </w:rPr>
        <w:tab/>
      </w:r>
      <w:r w:rsidR="00312C1F" w:rsidRPr="00657AA4">
        <w:rPr>
          <w:lang w:val="it-IT"/>
        </w:rPr>
        <w:t xml:space="preserve">Adottare leggi e politiche che riconoscano il diritto alla partecipazione e al coinvolgimento di organizzazioni di persone con disabilità </w:t>
      </w:r>
      <w:r w:rsidR="001F3757" w:rsidRPr="00657AA4">
        <w:rPr>
          <w:lang w:val="it-IT"/>
        </w:rPr>
        <w:t>nonché discipline</w:t>
      </w:r>
      <w:r w:rsidR="00592F0C" w:rsidRPr="00657AA4">
        <w:rPr>
          <w:lang w:val="it-IT"/>
        </w:rPr>
        <w:t xml:space="preserve"> </w:t>
      </w:r>
      <w:r w:rsidR="00312C1F" w:rsidRPr="00657AA4">
        <w:rPr>
          <w:lang w:val="it-IT"/>
        </w:rPr>
        <w:t xml:space="preserve">che stabiliscano procedure chiare per </w:t>
      </w:r>
      <w:r w:rsidR="001F3757" w:rsidRPr="00657AA4">
        <w:rPr>
          <w:lang w:val="it-IT"/>
        </w:rPr>
        <w:t xml:space="preserve">le </w:t>
      </w:r>
      <w:r w:rsidR="00312C1F" w:rsidRPr="00657AA4">
        <w:rPr>
          <w:lang w:val="it-IT"/>
        </w:rPr>
        <w:t xml:space="preserve">consultazioni a tutti i livelli </w:t>
      </w:r>
      <w:r w:rsidR="00592F0C" w:rsidRPr="00657AA4">
        <w:rPr>
          <w:lang w:val="it-IT"/>
        </w:rPr>
        <w:t>di potere</w:t>
      </w:r>
      <w:r w:rsidR="00805349" w:rsidRPr="00657AA4">
        <w:rPr>
          <w:lang w:val="it-IT"/>
        </w:rPr>
        <w:t xml:space="preserve"> </w:t>
      </w:r>
      <w:r w:rsidR="00312C1F" w:rsidRPr="00657AA4">
        <w:rPr>
          <w:lang w:val="it-IT"/>
        </w:rPr>
        <w:t xml:space="preserve">e del processo decisionale. Questo quadro legislativo e </w:t>
      </w:r>
      <w:r w:rsidR="00592F0C" w:rsidRPr="00657AA4">
        <w:rPr>
          <w:lang w:val="it-IT"/>
        </w:rPr>
        <w:t xml:space="preserve">programmatico </w:t>
      </w:r>
      <w:r w:rsidR="00312C1F" w:rsidRPr="00657AA4">
        <w:rPr>
          <w:lang w:val="it-IT"/>
        </w:rPr>
        <w:t>d</w:t>
      </w:r>
      <w:r w:rsidR="00805349" w:rsidRPr="00657AA4">
        <w:rPr>
          <w:lang w:val="it-IT"/>
        </w:rPr>
        <w:t xml:space="preserve">eve </w:t>
      </w:r>
      <w:r w:rsidR="00312C1F" w:rsidRPr="00657AA4">
        <w:rPr>
          <w:lang w:val="it-IT"/>
        </w:rPr>
        <w:t xml:space="preserve">prevedere la realizzazione obbligatoria </w:t>
      </w:r>
      <w:r w:rsidR="00592F0C" w:rsidRPr="00657AA4">
        <w:rPr>
          <w:lang w:val="it-IT"/>
        </w:rPr>
        <w:t>di audizioni</w:t>
      </w:r>
      <w:r w:rsidR="00312C1F" w:rsidRPr="00657AA4">
        <w:rPr>
          <w:lang w:val="it-IT"/>
        </w:rPr>
        <w:t xml:space="preserve"> pubbliche prima</w:t>
      </w:r>
      <w:r w:rsidR="00592F0C" w:rsidRPr="00657AA4">
        <w:rPr>
          <w:lang w:val="it-IT"/>
        </w:rPr>
        <w:t xml:space="preserve"> dell’</w:t>
      </w:r>
      <w:r w:rsidR="00312C1F" w:rsidRPr="00657AA4">
        <w:rPr>
          <w:lang w:val="it-IT"/>
        </w:rPr>
        <w:t>adozione delle</w:t>
      </w:r>
      <w:r w:rsidR="00592F0C" w:rsidRPr="00657AA4">
        <w:rPr>
          <w:lang w:val="it-IT"/>
        </w:rPr>
        <w:t xml:space="preserve"> decisioni</w:t>
      </w:r>
      <w:r w:rsidR="00DA2C9A" w:rsidRPr="00657AA4">
        <w:rPr>
          <w:lang w:val="it-IT"/>
        </w:rPr>
        <w:t xml:space="preserve">, </w:t>
      </w:r>
      <w:r w:rsidR="00592F0C" w:rsidRPr="00657AA4">
        <w:rPr>
          <w:lang w:val="it-IT"/>
        </w:rPr>
        <w:t xml:space="preserve">nonché </w:t>
      </w:r>
      <w:r w:rsidR="00DA2C9A" w:rsidRPr="00657AA4">
        <w:rPr>
          <w:lang w:val="it-IT"/>
        </w:rPr>
        <w:t xml:space="preserve">contemplare </w:t>
      </w:r>
      <w:r w:rsidR="00312C1F" w:rsidRPr="00657AA4">
        <w:rPr>
          <w:lang w:val="it-IT"/>
        </w:rPr>
        <w:t>disposizioni che richied</w:t>
      </w:r>
      <w:r w:rsidR="00805349" w:rsidRPr="00657AA4">
        <w:rPr>
          <w:lang w:val="it-IT"/>
        </w:rPr>
        <w:t>a</w:t>
      </w:r>
      <w:r w:rsidR="00312C1F" w:rsidRPr="00657AA4">
        <w:rPr>
          <w:lang w:val="it-IT"/>
        </w:rPr>
        <w:t xml:space="preserve">no </w:t>
      </w:r>
      <w:r w:rsidR="00805349" w:rsidRPr="00657AA4">
        <w:rPr>
          <w:lang w:val="it-IT"/>
        </w:rPr>
        <w:t xml:space="preserve">scadenze </w:t>
      </w:r>
      <w:r w:rsidR="00312C1F" w:rsidRPr="00657AA4">
        <w:rPr>
          <w:lang w:val="it-IT"/>
        </w:rPr>
        <w:t>chiare</w:t>
      </w:r>
      <w:r w:rsidR="00805349" w:rsidRPr="00657AA4">
        <w:rPr>
          <w:lang w:val="it-IT"/>
        </w:rPr>
        <w:t xml:space="preserve">, </w:t>
      </w:r>
      <w:r w:rsidR="00A75086" w:rsidRPr="00657AA4">
        <w:rPr>
          <w:lang w:val="it-IT"/>
        </w:rPr>
        <w:t>l’</w:t>
      </w:r>
      <w:r w:rsidR="00312C1F" w:rsidRPr="00657AA4">
        <w:rPr>
          <w:lang w:val="it-IT"/>
        </w:rPr>
        <w:t>access</w:t>
      </w:r>
      <w:r w:rsidR="00A75086" w:rsidRPr="00657AA4">
        <w:rPr>
          <w:lang w:val="it-IT"/>
        </w:rPr>
        <w:t>ibilità delle consultazioni e l’</w:t>
      </w:r>
      <w:r w:rsidR="00312C1F" w:rsidRPr="00657AA4">
        <w:rPr>
          <w:lang w:val="it-IT"/>
        </w:rPr>
        <w:t xml:space="preserve">obbligo di fornire </w:t>
      </w:r>
      <w:r w:rsidR="00A75086" w:rsidRPr="00657AA4">
        <w:rPr>
          <w:lang w:val="it-IT"/>
        </w:rPr>
        <w:t xml:space="preserve">accomodamenti  ragionevoli e </w:t>
      </w:r>
      <w:r w:rsidR="00805349" w:rsidRPr="00657AA4">
        <w:rPr>
          <w:lang w:val="it-IT"/>
        </w:rPr>
        <w:t>support</w:t>
      </w:r>
      <w:r w:rsidR="00A75086" w:rsidRPr="00657AA4">
        <w:rPr>
          <w:lang w:val="it-IT"/>
        </w:rPr>
        <w:t>o</w:t>
      </w:r>
      <w:r w:rsidR="00312C1F" w:rsidRPr="00657AA4">
        <w:rPr>
          <w:lang w:val="it-IT"/>
        </w:rPr>
        <w:t>.</w:t>
      </w:r>
      <w:r w:rsidR="00805349" w:rsidRPr="00657AA4">
        <w:rPr>
          <w:lang w:val="it-IT"/>
        </w:rPr>
        <w:t xml:space="preserve"> Ciò </w:t>
      </w:r>
      <w:r w:rsidR="00312C1F" w:rsidRPr="00657AA4">
        <w:rPr>
          <w:lang w:val="it-IT"/>
        </w:rPr>
        <w:t>può essere fatto attraverso riferimenti</w:t>
      </w:r>
      <w:r w:rsidR="00805349" w:rsidRPr="00657AA4">
        <w:rPr>
          <w:lang w:val="it-IT"/>
        </w:rPr>
        <w:t xml:space="preserve"> espliciti</w:t>
      </w:r>
      <w:r w:rsidR="00312C1F" w:rsidRPr="00657AA4">
        <w:rPr>
          <w:lang w:val="it-IT"/>
        </w:rPr>
        <w:t xml:space="preserve"> </w:t>
      </w:r>
      <w:r w:rsidR="00A75086" w:rsidRPr="00657AA4">
        <w:rPr>
          <w:lang w:val="it-IT"/>
        </w:rPr>
        <w:t>nelle</w:t>
      </w:r>
      <w:r w:rsidR="00312C1F" w:rsidRPr="00657AA4">
        <w:rPr>
          <w:lang w:val="it-IT"/>
        </w:rPr>
        <w:t xml:space="preserve"> leggi e altre forme di </w:t>
      </w:r>
      <w:r w:rsidR="00A75086" w:rsidRPr="00657AA4">
        <w:rPr>
          <w:lang w:val="it-IT"/>
        </w:rPr>
        <w:t>regolamentazione</w:t>
      </w:r>
      <w:r w:rsidR="00312C1F" w:rsidRPr="00657AA4">
        <w:rPr>
          <w:lang w:val="it-IT"/>
        </w:rPr>
        <w:t xml:space="preserve"> per la partecipazione e la selezione dei rappresentanti </w:t>
      </w:r>
      <w:r w:rsidR="00A75086" w:rsidRPr="00657AA4">
        <w:rPr>
          <w:lang w:val="it-IT"/>
        </w:rPr>
        <w:t>delle</w:t>
      </w:r>
      <w:r w:rsidR="00312C1F" w:rsidRPr="00657AA4">
        <w:rPr>
          <w:lang w:val="it-IT"/>
        </w:rPr>
        <w:t xml:space="preserve"> organizzazioni di persone con disabilità;</w:t>
      </w:r>
    </w:p>
    <w:p w:rsidR="000939D7" w:rsidRPr="00657AA4" w:rsidRDefault="00CB1BC0" w:rsidP="00362CCE">
      <w:pPr>
        <w:pStyle w:val="SingleTxtG"/>
        <w:rPr>
          <w:lang w:val="it-IT"/>
        </w:rPr>
      </w:pPr>
      <w:r w:rsidRPr="00657AA4">
        <w:rPr>
          <w:lang w:val="it-IT"/>
        </w:rPr>
        <w:tab/>
        <w:t>(f)</w:t>
      </w:r>
      <w:r w:rsidRPr="00657AA4">
        <w:rPr>
          <w:lang w:val="it-IT"/>
        </w:rPr>
        <w:tab/>
      </w:r>
      <w:r w:rsidR="000939D7" w:rsidRPr="00657AA4">
        <w:rPr>
          <w:lang w:val="it-IT"/>
        </w:rPr>
        <w:t xml:space="preserve">Stabilire meccanismi </w:t>
      </w:r>
      <w:r w:rsidR="00694844" w:rsidRPr="00657AA4">
        <w:rPr>
          <w:lang w:val="it-IT"/>
        </w:rPr>
        <w:t xml:space="preserve">permanenti </w:t>
      </w:r>
      <w:r w:rsidR="000939D7" w:rsidRPr="00657AA4">
        <w:rPr>
          <w:lang w:val="it-IT"/>
        </w:rPr>
        <w:t xml:space="preserve">di consultazione </w:t>
      </w:r>
      <w:r w:rsidR="00694844" w:rsidRPr="00657AA4">
        <w:rPr>
          <w:lang w:val="it-IT"/>
        </w:rPr>
        <w:t>dell</w:t>
      </w:r>
      <w:r w:rsidR="000939D7" w:rsidRPr="00657AA4">
        <w:rPr>
          <w:lang w:val="it-IT"/>
        </w:rPr>
        <w:t>e organizzazioni di persone con disabilità, tra cui tavole rotonde, dialoghi partecipativi,</w:t>
      </w:r>
      <w:r w:rsidR="00694844" w:rsidRPr="00657AA4">
        <w:rPr>
          <w:lang w:val="it-IT"/>
        </w:rPr>
        <w:t xml:space="preserve"> </w:t>
      </w:r>
      <w:r w:rsidR="000939D7" w:rsidRPr="00657AA4">
        <w:rPr>
          <w:lang w:val="it-IT"/>
        </w:rPr>
        <w:t xml:space="preserve">audizioni pubbliche, sondaggi e consultazioni </w:t>
      </w:r>
      <w:r w:rsidR="000939D7" w:rsidRPr="00657AA4">
        <w:rPr>
          <w:i/>
          <w:lang w:val="it-IT"/>
        </w:rPr>
        <w:t>online</w:t>
      </w:r>
      <w:r w:rsidR="000939D7" w:rsidRPr="00657AA4">
        <w:rPr>
          <w:lang w:val="it-IT"/>
        </w:rPr>
        <w:t>, rispettando la loro diversità e autonomia, come indi</w:t>
      </w:r>
      <w:r w:rsidR="00694844" w:rsidRPr="00657AA4">
        <w:rPr>
          <w:lang w:val="it-IT"/>
        </w:rPr>
        <w:t>cato ai paragrafi 11, 12 e 50. Ciò p</w:t>
      </w:r>
      <w:r w:rsidR="000939D7" w:rsidRPr="00657AA4">
        <w:rPr>
          <w:lang w:val="it-IT"/>
        </w:rPr>
        <w:t>uò anche assumere la forma di un comitato consultivo nazionale,</w:t>
      </w:r>
      <w:r w:rsidR="00694844" w:rsidRPr="00657AA4">
        <w:rPr>
          <w:lang w:val="it-IT"/>
        </w:rPr>
        <w:t xml:space="preserve"> quale un consiglio </w:t>
      </w:r>
      <w:r w:rsidR="00C80DD6" w:rsidRPr="00657AA4">
        <w:rPr>
          <w:lang w:val="it-IT"/>
        </w:rPr>
        <w:t xml:space="preserve">rappresentativo </w:t>
      </w:r>
      <w:r w:rsidR="00694844" w:rsidRPr="00657AA4">
        <w:rPr>
          <w:lang w:val="it-IT"/>
        </w:rPr>
        <w:t xml:space="preserve">nazionale </w:t>
      </w:r>
      <w:r w:rsidR="00C80DD6" w:rsidRPr="00657AA4">
        <w:rPr>
          <w:lang w:val="it-IT"/>
        </w:rPr>
        <w:t>della disabilità [</w:t>
      </w:r>
      <w:r w:rsidR="00C80DD6" w:rsidRPr="00657AA4">
        <w:rPr>
          <w:i/>
          <w:lang w:val="it-IT"/>
        </w:rPr>
        <w:t>representative national disability council</w:t>
      </w:r>
      <w:r w:rsidR="00C80DD6" w:rsidRPr="00657AA4">
        <w:rPr>
          <w:lang w:val="it-IT"/>
        </w:rPr>
        <w:t>, N.d.R.] che rappresenti</w:t>
      </w:r>
      <w:r w:rsidR="000939D7" w:rsidRPr="00657AA4">
        <w:rPr>
          <w:lang w:val="it-IT"/>
        </w:rPr>
        <w:t xml:space="preserve"> le organizzazioni </w:t>
      </w:r>
      <w:r w:rsidR="002F0045" w:rsidRPr="00657AA4">
        <w:rPr>
          <w:lang w:val="it-IT"/>
        </w:rPr>
        <w:t>di</w:t>
      </w:r>
      <w:r w:rsidR="000939D7" w:rsidRPr="00657AA4">
        <w:rPr>
          <w:lang w:val="it-IT"/>
        </w:rPr>
        <w:t xml:space="preserve"> persone con disabilità;</w:t>
      </w:r>
    </w:p>
    <w:p w:rsidR="00265A8A" w:rsidRPr="00657AA4" w:rsidRDefault="00CB1BC0" w:rsidP="00362CCE">
      <w:pPr>
        <w:pStyle w:val="SingleTxtG"/>
        <w:rPr>
          <w:lang w:val="it-IT"/>
        </w:rPr>
      </w:pPr>
      <w:r w:rsidRPr="00657AA4">
        <w:rPr>
          <w:lang w:val="it-IT"/>
        </w:rPr>
        <w:tab/>
        <w:t>(g)</w:t>
      </w:r>
      <w:r w:rsidRPr="00657AA4">
        <w:rPr>
          <w:lang w:val="it-IT"/>
        </w:rPr>
        <w:tab/>
      </w:r>
      <w:r w:rsidR="00265A8A" w:rsidRPr="00657AA4">
        <w:rPr>
          <w:lang w:val="it-IT"/>
        </w:rPr>
        <w:t>Garantire e sostenere la partecipazione delle persone con disabilità attraverso organizzazioni di persone con disabilità, che riflettano l</w:t>
      </w:r>
      <w:r w:rsidR="00CC2B59" w:rsidRPr="00657AA4">
        <w:rPr>
          <w:lang w:val="it-IT"/>
        </w:rPr>
        <w:t>’</w:t>
      </w:r>
      <w:r w:rsidR="00265A8A" w:rsidRPr="00657AA4">
        <w:rPr>
          <w:lang w:val="it-IT"/>
        </w:rPr>
        <w:t>ampia diversità</w:t>
      </w:r>
      <w:r w:rsidR="00E87773" w:rsidRPr="00657AA4">
        <w:rPr>
          <w:lang w:val="it-IT"/>
        </w:rPr>
        <w:t xml:space="preserve"> di </w:t>
      </w:r>
      <w:r w:rsidR="00E87773" w:rsidRPr="00657AA4">
        <w:rPr>
          <w:i/>
          <w:lang w:val="it-IT"/>
        </w:rPr>
        <w:t>background</w:t>
      </w:r>
      <w:r w:rsidR="00265A8A" w:rsidRPr="00657AA4">
        <w:rPr>
          <w:lang w:val="it-IT"/>
        </w:rPr>
        <w:t xml:space="preserve">, tra cui nascita e stato di salute, età, </w:t>
      </w:r>
      <w:r w:rsidR="006C4AFC" w:rsidRPr="00657AA4">
        <w:rPr>
          <w:lang w:val="it-IT"/>
        </w:rPr>
        <w:t>razza</w:t>
      </w:r>
      <w:r w:rsidR="00265A8A" w:rsidRPr="00657AA4">
        <w:rPr>
          <w:lang w:val="it-IT"/>
        </w:rPr>
        <w:t>, sesso, lingua, nazionalità</w:t>
      </w:r>
      <w:r w:rsidR="006C4AFC" w:rsidRPr="00657AA4">
        <w:rPr>
          <w:lang w:val="it-IT"/>
        </w:rPr>
        <w:t>,</w:t>
      </w:r>
      <w:r w:rsidR="00265A8A" w:rsidRPr="00657AA4">
        <w:rPr>
          <w:lang w:val="it-IT"/>
        </w:rPr>
        <w:t xml:space="preserve"> </w:t>
      </w:r>
      <w:r w:rsidR="006C4AFC" w:rsidRPr="00657AA4">
        <w:rPr>
          <w:lang w:val="it-IT"/>
        </w:rPr>
        <w:t xml:space="preserve">origine </w:t>
      </w:r>
      <w:r w:rsidR="006C4AFC" w:rsidRPr="00657AA4">
        <w:rPr>
          <w:lang w:val="it-IT"/>
        </w:rPr>
        <w:lastRenderedPageBreak/>
        <w:t xml:space="preserve">etnica, </w:t>
      </w:r>
      <w:r w:rsidR="00265A8A" w:rsidRPr="00657AA4">
        <w:rPr>
          <w:lang w:val="it-IT"/>
        </w:rPr>
        <w:t xml:space="preserve">indigena o sociale, orientamento sessuale e identità di genere, variazione intersessuale, appartenenza religiosa e politica, </w:t>
      </w:r>
      <w:r w:rsidR="00265A8A" w:rsidRPr="00657AA4">
        <w:rPr>
          <w:i/>
          <w:lang w:val="it-IT"/>
        </w:rPr>
        <w:t>status</w:t>
      </w:r>
      <w:r w:rsidR="00265A8A" w:rsidRPr="00657AA4">
        <w:rPr>
          <w:lang w:val="it-IT"/>
        </w:rPr>
        <w:t xml:space="preserve"> di </w:t>
      </w:r>
      <w:r w:rsidR="006C4AFC" w:rsidRPr="00657AA4">
        <w:rPr>
          <w:lang w:val="it-IT"/>
        </w:rPr>
        <w:t>migrante</w:t>
      </w:r>
      <w:r w:rsidR="00265A8A" w:rsidRPr="00657AA4">
        <w:rPr>
          <w:lang w:val="it-IT"/>
        </w:rPr>
        <w:t xml:space="preserve">, gruppi di minorazioni o altri </w:t>
      </w:r>
      <w:r w:rsidR="00265A8A" w:rsidRPr="00657AA4">
        <w:rPr>
          <w:i/>
          <w:lang w:val="it-IT"/>
        </w:rPr>
        <w:t>status</w:t>
      </w:r>
      <w:r w:rsidR="00265A8A" w:rsidRPr="00657AA4">
        <w:rPr>
          <w:lang w:val="it-IT"/>
        </w:rPr>
        <w:t>;</w:t>
      </w:r>
    </w:p>
    <w:p w:rsidR="0042698D" w:rsidRPr="00657AA4" w:rsidRDefault="00CB1BC0" w:rsidP="00362CCE">
      <w:pPr>
        <w:pStyle w:val="SingleTxtG"/>
        <w:rPr>
          <w:lang w:val="it-IT"/>
        </w:rPr>
      </w:pPr>
      <w:r w:rsidRPr="00657AA4">
        <w:rPr>
          <w:lang w:val="it-IT"/>
        </w:rPr>
        <w:tab/>
        <w:t>(h)</w:t>
      </w:r>
      <w:r w:rsidRPr="00657AA4">
        <w:rPr>
          <w:lang w:val="it-IT"/>
        </w:rPr>
        <w:tab/>
      </w:r>
      <w:r w:rsidR="00352820" w:rsidRPr="00657AA4">
        <w:rPr>
          <w:lang w:val="it-IT"/>
        </w:rPr>
        <w:t>Collaborare</w:t>
      </w:r>
      <w:r w:rsidR="0042698D" w:rsidRPr="00657AA4">
        <w:rPr>
          <w:lang w:val="it-IT"/>
        </w:rPr>
        <w:t xml:space="preserve"> con le organizzazioni di persone con disabilità che rappresentano donne e ragazze con disabilità e </w:t>
      </w:r>
      <w:r w:rsidR="00352820" w:rsidRPr="00657AA4">
        <w:rPr>
          <w:lang w:val="it-IT"/>
        </w:rPr>
        <w:t>assicurare</w:t>
      </w:r>
      <w:r w:rsidR="0042698D" w:rsidRPr="00657AA4">
        <w:rPr>
          <w:lang w:val="it-IT"/>
        </w:rPr>
        <w:t xml:space="preserve"> la loro </w:t>
      </w:r>
      <w:r w:rsidR="00352820" w:rsidRPr="00657AA4">
        <w:rPr>
          <w:lang w:val="it-IT"/>
        </w:rPr>
        <w:t xml:space="preserve">diretta </w:t>
      </w:r>
      <w:r w:rsidR="0042698D" w:rsidRPr="00657AA4">
        <w:rPr>
          <w:lang w:val="it-IT"/>
        </w:rPr>
        <w:t xml:space="preserve">partecipazione a tutti i processi di decisione pubblica in un ambiente sicuro, </w:t>
      </w:r>
      <w:r w:rsidR="00FD07C0" w:rsidRPr="00657AA4">
        <w:rPr>
          <w:lang w:val="it-IT"/>
        </w:rPr>
        <w:t>con particolare riferimento allo</w:t>
      </w:r>
      <w:r w:rsidR="0042698D" w:rsidRPr="00657AA4">
        <w:rPr>
          <w:lang w:val="it-IT"/>
        </w:rPr>
        <w:t xml:space="preserve"> sviluppo di politiche </w:t>
      </w:r>
      <w:r w:rsidR="00FD07C0" w:rsidRPr="00657AA4">
        <w:rPr>
          <w:lang w:val="it-IT"/>
        </w:rPr>
        <w:t>concernenti i diritti delle donne e l’e</w:t>
      </w:r>
      <w:r w:rsidR="0042698D" w:rsidRPr="00657AA4">
        <w:rPr>
          <w:lang w:val="it-IT"/>
        </w:rPr>
        <w:t>guaglianza di genere,</w:t>
      </w:r>
      <w:r w:rsidR="00FD07C0" w:rsidRPr="00657AA4">
        <w:rPr>
          <w:lang w:val="it-IT"/>
        </w:rPr>
        <w:t xml:space="preserve"> nonché la </w:t>
      </w:r>
      <w:r w:rsidR="0042698D" w:rsidRPr="00657AA4">
        <w:rPr>
          <w:lang w:val="it-IT"/>
        </w:rPr>
        <w:t>vio</w:t>
      </w:r>
      <w:r w:rsidR="00FD07C0" w:rsidRPr="00657AA4">
        <w:rPr>
          <w:lang w:val="it-IT"/>
        </w:rPr>
        <w:t xml:space="preserve">lenza di genere contro le donne, </w:t>
      </w:r>
      <w:r w:rsidR="00C3533B" w:rsidRPr="00657AA4">
        <w:rPr>
          <w:lang w:val="it-IT"/>
        </w:rPr>
        <w:t>tra cui</w:t>
      </w:r>
      <w:r w:rsidR="00FD07C0" w:rsidRPr="00657AA4">
        <w:rPr>
          <w:lang w:val="it-IT"/>
        </w:rPr>
        <w:t xml:space="preserve"> </w:t>
      </w:r>
      <w:r w:rsidR="0042698D" w:rsidRPr="00657AA4">
        <w:rPr>
          <w:lang w:val="it-IT"/>
        </w:rPr>
        <w:t xml:space="preserve">la violenza sessuale e </w:t>
      </w:r>
      <w:r w:rsidR="00FD07C0" w:rsidRPr="00657AA4">
        <w:rPr>
          <w:lang w:val="it-IT"/>
        </w:rPr>
        <w:t>gli</w:t>
      </w:r>
      <w:r w:rsidR="0042698D" w:rsidRPr="00657AA4">
        <w:rPr>
          <w:lang w:val="it-IT"/>
        </w:rPr>
        <w:t xml:space="preserve"> abusi;</w:t>
      </w:r>
    </w:p>
    <w:p w:rsidR="00F52BC2" w:rsidRPr="00657AA4" w:rsidRDefault="00CB1BC0" w:rsidP="00362CCE">
      <w:pPr>
        <w:pStyle w:val="SingleTxtG"/>
        <w:rPr>
          <w:lang w:val="it-IT"/>
        </w:rPr>
      </w:pPr>
      <w:bookmarkStart w:id="40" w:name="_Hlk498527164"/>
      <w:r w:rsidRPr="00657AA4">
        <w:rPr>
          <w:lang w:val="it-IT"/>
        </w:rPr>
        <w:tab/>
        <w:t>(i)</w:t>
      </w:r>
      <w:r w:rsidRPr="00657AA4">
        <w:rPr>
          <w:lang w:val="it-IT"/>
        </w:rPr>
        <w:tab/>
      </w:r>
      <w:r w:rsidR="00F52BC2" w:rsidRPr="00657AA4">
        <w:rPr>
          <w:lang w:val="it-IT"/>
        </w:rPr>
        <w:t xml:space="preserve">Consultare e coinvolgere attivamente le persone con disabilità, </w:t>
      </w:r>
      <w:r w:rsidR="0063576D" w:rsidRPr="00657AA4">
        <w:rPr>
          <w:lang w:val="it-IT"/>
        </w:rPr>
        <w:t>inclusi</w:t>
      </w:r>
      <w:r w:rsidR="00F52BC2" w:rsidRPr="00657AA4">
        <w:rPr>
          <w:lang w:val="it-IT"/>
        </w:rPr>
        <w:t xml:space="preserve"> i minori e le donne con disabilità, attraverso le loro organizzazioni rappresentative</w:t>
      </w:r>
      <w:r w:rsidR="00FD07C0" w:rsidRPr="00657AA4">
        <w:rPr>
          <w:lang w:val="it-IT"/>
        </w:rPr>
        <w:t>,</w:t>
      </w:r>
      <w:r w:rsidR="00F52BC2" w:rsidRPr="00657AA4">
        <w:rPr>
          <w:lang w:val="it-IT"/>
        </w:rPr>
        <w:t xml:space="preserve"> nella progettazione,</w:t>
      </w:r>
      <w:r w:rsidR="0063576D" w:rsidRPr="00657AA4">
        <w:rPr>
          <w:lang w:val="it-IT"/>
        </w:rPr>
        <w:t xml:space="preserve"> nell’esecuzione</w:t>
      </w:r>
      <w:r w:rsidR="00F52BC2" w:rsidRPr="00657AA4">
        <w:rPr>
          <w:lang w:val="it-IT"/>
        </w:rPr>
        <w:t xml:space="preserve">, </w:t>
      </w:r>
      <w:r w:rsidR="0063576D" w:rsidRPr="00657AA4">
        <w:rPr>
          <w:lang w:val="it-IT"/>
        </w:rPr>
        <w:t xml:space="preserve">nel </w:t>
      </w:r>
      <w:r w:rsidR="00F52BC2" w:rsidRPr="00657AA4">
        <w:rPr>
          <w:lang w:val="it-IT"/>
        </w:rPr>
        <w:t xml:space="preserve">monitoraggio e </w:t>
      </w:r>
      <w:r w:rsidR="0063576D" w:rsidRPr="00657AA4">
        <w:rPr>
          <w:lang w:val="it-IT"/>
        </w:rPr>
        <w:t>nella valutazione</w:t>
      </w:r>
      <w:r w:rsidR="00F52BC2" w:rsidRPr="00657AA4">
        <w:rPr>
          <w:lang w:val="it-IT"/>
        </w:rPr>
        <w:t xml:space="preserve"> dei processi decisionali pubblici a tutti i livelli, soprattutto </w:t>
      </w:r>
      <w:r w:rsidR="0063576D" w:rsidRPr="00657AA4">
        <w:rPr>
          <w:lang w:val="it-IT"/>
        </w:rPr>
        <w:t>nelle materie</w:t>
      </w:r>
      <w:r w:rsidR="00F52BC2" w:rsidRPr="00657AA4">
        <w:rPr>
          <w:lang w:val="it-IT"/>
        </w:rPr>
        <w:t xml:space="preserve"> che li riguardano</w:t>
      </w:r>
      <w:r w:rsidR="0063576D" w:rsidRPr="00657AA4">
        <w:rPr>
          <w:lang w:val="it-IT"/>
        </w:rPr>
        <w:t>,</w:t>
      </w:r>
      <w:r w:rsidR="00F52BC2" w:rsidRPr="00657AA4">
        <w:rPr>
          <w:lang w:val="it-IT"/>
        </w:rPr>
        <w:t xml:space="preserve"> anche </w:t>
      </w:r>
      <w:r w:rsidR="0063576D" w:rsidRPr="00657AA4">
        <w:rPr>
          <w:lang w:val="it-IT"/>
        </w:rPr>
        <w:t>in</w:t>
      </w:r>
      <w:r w:rsidR="00F52BC2" w:rsidRPr="00657AA4">
        <w:rPr>
          <w:lang w:val="it-IT"/>
        </w:rPr>
        <w:t xml:space="preserve"> situazioni di rischio e </w:t>
      </w:r>
      <w:r w:rsidR="0063576D" w:rsidRPr="00657AA4">
        <w:rPr>
          <w:lang w:val="it-IT"/>
        </w:rPr>
        <w:t>in</w:t>
      </w:r>
      <w:r w:rsidR="00F52BC2" w:rsidRPr="00657AA4">
        <w:rPr>
          <w:lang w:val="it-IT"/>
        </w:rPr>
        <w:t xml:space="preserve"> emergenze umanitarie, </w:t>
      </w:r>
      <w:r w:rsidR="002E1D79" w:rsidRPr="00657AA4">
        <w:rPr>
          <w:lang w:val="it-IT"/>
        </w:rPr>
        <w:t>fornendo</w:t>
      </w:r>
      <w:r w:rsidR="00F52BC2" w:rsidRPr="00657AA4">
        <w:rPr>
          <w:lang w:val="it-IT"/>
        </w:rPr>
        <w:t xml:space="preserve"> loro scadenze ragionevoli e realistiche </w:t>
      </w:r>
      <w:r w:rsidR="0063576D" w:rsidRPr="00657AA4">
        <w:rPr>
          <w:lang w:val="it-IT"/>
        </w:rPr>
        <w:t>nell’esprimere</w:t>
      </w:r>
      <w:r w:rsidR="00F52BC2" w:rsidRPr="00657AA4">
        <w:rPr>
          <w:lang w:val="it-IT"/>
        </w:rPr>
        <w:t xml:space="preserve"> le loro opinioni </w:t>
      </w:r>
      <w:r w:rsidR="002E1D79" w:rsidRPr="00657AA4">
        <w:rPr>
          <w:lang w:val="it-IT"/>
        </w:rPr>
        <w:t>nonché</w:t>
      </w:r>
      <w:r w:rsidR="00F52BC2" w:rsidRPr="00657AA4">
        <w:rPr>
          <w:lang w:val="it-IT"/>
        </w:rPr>
        <w:t xml:space="preserve"> finanziamenti adeguati e sostegno;</w:t>
      </w:r>
    </w:p>
    <w:bookmarkEnd w:id="40"/>
    <w:p w:rsidR="00670EC9" w:rsidRPr="00657AA4" w:rsidRDefault="00CB1BC0" w:rsidP="00362CCE">
      <w:pPr>
        <w:pStyle w:val="SingleTxtG"/>
        <w:rPr>
          <w:lang w:val="it-IT"/>
        </w:rPr>
      </w:pPr>
      <w:r w:rsidRPr="00657AA4">
        <w:rPr>
          <w:lang w:val="it-IT"/>
        </w:rPr>
        <w:tab/>
        <w:t>(j)</w:t>
      </w:r>
      <w:r w:rsidRPr="00657AA4">
        <w:rPr>
          <w:lang w:val="it-IT"/>
        </w:rPr>
        <w:tab/>
      </w:r>
      <w:r w:rsidR="00670EC9" w:rsidRPr="00657AA4">
        <w:rPr>
          <w:lang w:val="it-IT"/>
        </w:rPr>
        <w:t>Incoraggiare e sostenere la creazione,</w:t>
      </w:r>
      <w:r w:rsidR="00B8200C" w:rsidRPr="00657AA4">
        <w:rPr>
          <w:lang w:val="it-IT"/>
        </w:rPr>
        <w:t xml:space="preserve"> il potenziamento delle capacità [</w:t>
      </w:r>
      <w:r w:rsidR="00B8200C" w:rsidRPr="00657AA4">
        <w:rPr>
          <w:i/>
          <w:lang w:val="it-IT"/>
        </w:rPr>
        <w:t xml:space="preserve">capacity-building, </w:t>
      </w:r>
      <w:r w:rsidR="00B8200C" w:rsidRPr="00657AA4">
        <w:rPr>
          <w:lang w:val="it-IT"/>
        </w:rPr>
        <w:t>N.d.R.], il finanziamento e l’</w:t>
      </w:r>
      <w:r w:rsidR="00670EC9" w:rsidRPr="00657AA4">
        <w:rPr>
          <w:lang w:val="it-IT"/>
        </w:rPr>
        <w:t xml:space="preserve">effettiva partecipazione </w:t>
      </w:r>
      <w:r w:rsidR="00C05961" w:rsidRPr="00657AA4">
        <w:rPr>
          <w:lang w:val="it-IT"/>
        </w:rPr>
        <w:t>di</w:t>
      </w:r>
      <w:r w:rsidR="00670EC9" w:rsidRPr="00657AA4">
        <w:rPr>
          <w:lang w:val="it-IT"/>
        </w:rPr>
        <w:t xml:space="preserve"> organizzazioni di persone con disabilità o gruppi di persone con disabilità, </w:t>
      </w:r>
      <w:r w:rsidR="00C05961" w:rsidRPr="00657AA4">
        <w:rPr>
          <w:lang w:val="it-IT"/>
        </w:rPr>
        <w:t>inclusi</w:t>
      </w:r>
      <w:r w:rsidR="00670EC9" w:rsidRPr="00657AA4">
        <w:rPr>
          <w:lang w:val="it-IT"/>
        </w:rPr>
        <w:t xml:space="preserve"> genitori e famiglie di persone con disabilità nel loro ruolo di </w:t>
      </w:r>
      <w:r w:rsidR="00C05961" w:rsidRPr="00657AA4">
        <w:rPr>
          <w:lang w:val="it-IT"/>
        </w:rPr>
        <w:t>sostegno</w:t>
      </w:r>
      <w:r w:rsidR="00670EC9" w:rsidRPr="00657AA4">
        <w:rPr>
          <w:lang w:val="it-IT"/>
        </w:rPr>
        <w:t xml:space="preserve">, a tutti i livelli del processo decisionale. </w:t>
      </w:r>
      <w:r w:rsidR="00C3533B" w:rsidRPr="00657AA4">
        <w:rPr>
          <w:lang w:val="it-IT"/>
        </w:rPr>
        <w:t>Ciò riguarda i livelli</w:t>
      </w:r>
      <w:r w:rsidR="00670EC9" w:rsidRPr="00657AA4">
        <w:rPr>
          <w:lang w:val="it-IT"/>
        </w:rPr>
        <w:t xml:space="preserve"> locale, </w:t>
      </w:r>
      <w:r w:rsidR="00D0220E" w:rsidRPr="00657AA4">
        <w:rPr>
          <w:lang w:val="it-IT"/>
        </w:rPr>
        <w:t>nazionale, regionale (anche all’interno di un’</w:t>
      </w:r>
      <w:r w:rsidR="00670EC9" w:rsidRPr="00657AA4">
        <w:rPr>
          <w:lang w:val="it-IT"/>
        </w:rPr>
        <w:t>organizzazione</w:t>
      </w:r>
      <w:r w:rsidR="00D0220E" w:rsidRPr="00657AA4">
        <w:rPr>
          <w:lang w:val="it-IT"/>
        </w:rPr>
        <w:t xml:space="preserve"> </w:t>
      </w:r>
      <w:r w:rsidR="00670EC9" w:rsidRPr="00657AA4">
        <w:rPr>
          <w:lang w:val="it-IT"/>
        </w:rPr>
        <w:t>di integrazione regionale</w:t>
      </w:r>
      <w:r w:rsidR="00D0220E" w:rsidRPr="00657AA4">
        <w:rPr>
          <w:lang w:val="it-IT"/>
        </w:rPr>
        <w:t xml:space="preserve"> [</w:t>
      </w:r>
      <w:r w:rsidR="00D0220E" w:rsidRPr="00657AA4">
        <w:rPr>
          <w:i/>
          <w:lang w:val="it-IT"/>
        </w:rPr>
        <w:t xml:space="preserve">regional integration organization, </w:t>
      </w:r>
      <w:r w:rsidR="00D0220E" w:rsidRPr="00657AA4">
        <w:rPr>
          <w:lang w:val="it-IT"/>
        </w:rPr>
        <w:t>N.d.R.]</w:t>
      </w:r>
      <w:r w:rsidR="00670EC9" w:rsidRPr="00657AA4">
        <w:rPr>
          <w:lang w:val="it-IT"/>
        </w:rPr>
        <w:t>) o internazionale, nella ideazione, progettazione, riforma e attuazione di politiche e programmi;</w:t>
      </w:r>
    </w:p>
    <w:p w:rsidR="00F149EB" w:rsidRPr="00657AA4" w:rsidRDefault="00CB1BC0" w:rsidP="00CB1BC0">
      <w:pPr>
        <w:pStyle w:val="SingleTxtG"/>
        <w:rPr>
          <w:lang w:val="it-IT"/>
        </w:rPr>
      </w:pPr>
      <w:r w:rsidRPr="00657AA4">
        <w:rPr>
          <w:lang w:val="it-IT"/>
        </w:rPr>
        <w:tab/>
        <w:t>(k)</w:t>
      </w:r>
      <w:r w:rsidRPr="00657AA4">
        <w:rPr>
          <w:lang w:val="it-IT"/>
        </w:rPr>
        <w:tab/>
      </w:r>
      <w:r w:rsidR="00F537E8" w:rsidRPr="00657AA4">
        <w:rPr>
          <w:lang w:val="it-IT"/>
        </w:rPr>
        <w:t>Assicurare il monitoraggio</w:t>
      </w:r>
      <w:r w:rsidR="00F149EB" w:rsidRPr="00657AA4">
        <w:rPr>
          <w:lang w:val="it-IT"/>
        </w:rPr>
        <w:t xml:space="preserve"> </w:t>
      </w:r>
      <w:r w:rsidR="00C11279" w:rsidRPr="00657AA4">
        <w:rPr>
          <w:lang w:val="it-IT"/>
        </w:rPr>
        <w:t>sul</w:t>
      </w:r>
      <w:r w:rsidR="00F149EB" w:rsidRPr="00657AA4">
        <w:rPr>
          <w:lang w:val="it-IT"/>
        </w:rPr>
        <w:t xml:space="preserve"> rispetto </w:t>
      </w:r>
      <w:r w:rsidR="00C11279" w:rsidRPr="00657AA4">
        <w:rPr>
          <w:lang w:val="it-IT"/>
        </w:rPr>
        <w:t>ad opera degli</w:t>
      </w:r>
      <w:r w:rsidR="00F537E8" w:rsidRPr="00657AA4">
        <w:rPr>
          <w:lang w:val="it-IT"/>
        </w:rPr>
        <w:t xml:space="preserve"> Stati parti </w:t>
      </w:r>
      <w:r w:rsidR="00F149EB" w:rsidRPr="00657AA4">
        <w:rPr>
          <w:lang w:val="it-IT"/>
        </w:rPr>
        <w:t xml:space="preserve">degli articoli 4, paragrafo 3 e 33, paragrafo 3 e facilitare la </w:t>
      </w:r>
      <w:r w:rsidR="00F537E8" w:rsidRPr="00657AA4">
        <w:rPr>
          <w:i/>
          <w:lang w:val="it-IT"/>
        </w:rPr>
        <w:t>leadership</w:t>
      </w:r>
      <w:r w:rsidR="00F149EB" w:rsidRPr="00657AA4">
        <w:rPr>
          <w:lang w:val="it-IT"/>
        </w:rPr>
        <w:t xml:space="preserve"> delle organizzazioni di persone con disabilità in tale monitoraggio;</w:t>
      </w:r>
    </w:p>
    <w:p w:rsidR="00F24580" w:rsidRPr="00657AA4" w:rsidRDefault="00CB1BC0" w:rsidP="00CB1BC0">
      <w:pPr>
        <w:pStyle w:val="SingleTxtG"/>
        <w:rPr>
          <w:lang w:val="it-IT"/>
        </w:rPr>
      </w:pPr>
      <w:r w:rsidRPr="00657AA4">
        <w:rPr>
          <w:lang w:val="it-IT"/>
        </w:rPr>
        <w:tab/>
        <w:t>(l)</w:t>
      </w:r>
      <w:r w:rsidRPr="00657AA4">
        <w:rPr>
          <w:lang w:val="it-IT"/>
        </w:rPr>
        <w:tab/>
      </w:r>
      <w:r w:rsidR="00F24580" w:rsidRPr="00657AA4">
        <w:rPr>
          <w:lang w:val="it-IT"/>
        </w:rPr>
        <w:t xml:space="preserve">Sviluppare e attivare, con il coinvolgimento </w:t>
      </w:r>
      <w:r w:rsidR="002C25C2" w:rsidRPr="00657AA4">
        <w:rPr>
          <w:lang w:val="it-IT"/>
        </w:rPr>
        <w:t>delle</w:t>
      </w:r>
      <w:r w:rsidR="00F24580" w:rsidRPr="00657AA4">
        <w:rPr>
          <w:lang w:val="it-IT"/>
        </w:rPr>
        <w:t xml:space="preserve"> organizzazioni di persone con disabilità,</w:t>
      </w:r>
      <w:r w:rsidR="00043B1E" w:rsidRPr="00657AA4">
        <w:rPr>
          <w:lang w:val="it-IT"/>
        </w:rPr>
        <w:t xml:space="preserve"> </w:t>
      </w:r>
      <w:r w:rsidR="00F24580" w:rsidRPr="00657AA4">
        <w:rPr>
          <w:lang w:val="it-IT"/>
        </w:rPr>
        <w:t xml:space="preserve">meccanismi </w:t>
      </w:r>
      <w:r w:rsidR="00043B1E" w:rsidRPr="00657AA4">
        <w:rPr>
          <w:lang w:val="it-IT"/>
        </w:rPr>
        <w:t>effettivi</w:t>
      </w:r>
      <w:r w:rsidR="00F24580" w:rsidRPr="00657AA4">
        <w:rPr>
          <w:lang w:val="it-IT"/>
        </w:rPr>
        <w:t xml:space="preserve"> di </w:t>
      </w:r>
      <w:r w:rsidR="003D356A" w:rsidRPr="00657AA4">
        <w:rPr>
          <w:lang w:val="it-IT"/>
        </w:rPr>
        <w:t>esecuzione,</w:t>
      </w:r>
      <w:r w:rsidR="00F24580" w:rsidRPr="00657AA4">
        <w:rPr>
          <w:lang w:val="it-IT"/>
        </w:rPr>
        <w:t xml:space="preserve"> con sanzioni e </w:t>
      </w:r>
      <w:r w:rsidR="003D356A" w:rsidRPr="00657AA4">
        <w:rPr>
          <w:lang w:val="it-IT"/>
        </w:rPr>
        <w:t xml:space="preserve">rimedi </w:t>
      </w:r>
      <w:r w:rsidR="003D356A" w:rsidRPr="00657AA4">
        <w:rPr>
          <w:lang w:val="it-IT"/>
        </w:rPr>
        <w:lastRenderedPageBreak/>
        <w:t>effettivi, per ciò che riguarda la</w:t>
      </w:r>
      <w:r w:rsidR="00F24580" w:rsidRPr="00657AA4">
        <w:rPr>
          <w:lang w:val="it-IT"/>
        </w:rPr>
        <w:t xml:space="preserve"> mancata conformità </w:t>
      </w:r>
      <w:r w:rsidR="003D356A" w:rsidRPr="00657AA4">
        <w:rPr>
          <w:lang w:val="it-IT"/>
        </w:rPr>
        <w:t>agli</w:t>
      </w:r>
      <w:r w:rsidR="00F24580" w:rsidRPr="00657AA4">
        <w:rPr>
          <w:lang w:val="it-IT"/>
        </w:rPr>
        <w:t xml:space="preserve"> obblighi </w:t>
      </w:r>
      <w:r w:rsidR="003D356A" w:rsidRPr="00657AA4">
        <w:rPr>
          <w:lang w:val="it-IT"/>
        </w:rPr>
        <w:t>degli</w:t>
      </w:r>
      <w:r w:rsidR="00F24580" w:rsidRPr="00657AA4">
        <w:rPr>
          <w:lang w:val="it-IT"/>
        </w:rPr>
        <w:t xml:space="preserve"> Stati </w:t>
      </w:r>
      <w:r w:rsidR="003D356A" w:rsidRPr="00657AA4">
        <w:rPr>
          <w:lang w:val="it-IT"/>
        </w:rPr>
        <w:t>parti</w:t>
      </w:r>
      <w:r w:rsidR="00F24580" w:rsidRPr="00657AA4">
        <w:rPr>
          <w:lang w:val="it-IT"/>
        </w:rPr>
        <w:t xml:space="preserve"> di cui agli articoli 4, paragrafo 3 e 33, paragrafo 3;</w:t>
      </w:r>
    </w:p>
    <w:p w:rsidR="0005207B" w:rsidRPr="00657AA4" w:rsidRDefault="00CB1BC0" w:rsidP="00362CCE">
      <w:pPr>
        <w:pStyle w:val="SingleTxtG"/>
        <w:rPr>
          <w:lang w:val="it-IT"/>
        </w:rPr>
      </w:pPr>
      <w:r w:rsidRPr="00657AA4">
        <w:rPr>
          <w:lang w:val="it-IT"/>
        </w:rPr>
        <w:tab/>
        <w:t>(m)</w:t>
      </w:r>
      <w:r w:rsidRPr="00657AA4">
        <w:rPr>
          <w:lang w:val="it-IT"/>
        </w:rPr>
        <w:tab/>
      </w:r>
      <w:r w:rsidR="003D356A" w:rsidRPr="00657AA4">
        <w:rPr>
          <w:lang w:val="it-IT"/>
        </w:rPr>
        <w:t xml:space="preserve">Garantire la prestazione di accomodamenti ragionevoli e la accessibilità </w:t>
      </w:r>
      <w:r w:rsidR="00807012" w:rsidRPr="00657AA4">
        <w:rPr>
          <w:lang w:val="it-IT"/>
        </w:rPr>
        <w:t>di</w:t>
      </w:r>
      <w:r w:rsidR="003D356A" w:rsidRPr="00657AA4">
        <w:rPr>
          <w:lang w:val="it-IT"/>
        </w:rPr>
        <w:t xml:space="preserve"> </w:t>
      </w:r>
      <w:r w:rsidR="00807012" w:rsidRPr="00657AA4">
        <w:rPr>
          <w:lang w:val="it-IT"/>
        </w:rPr>
        <w:t>tutti i servizi</w:t>
      </w:r>
      <w:r w:rsidR="003D356A" w:rsidRPr="00657AA4">
        <w:rPr>
          <w:lang w:val="it-IT"/>
        </w:rPr>
        <w:t xml:space="preserve">, i materiali, </w:t>
      </w:r>
      <w:r w:rsidR="00807012" w:rsidRPr="00657AA4">
        <w:rPr>
          <w:lang w:val="it-IT"/>
        </w:rPr>
        <w:t>gli incontri</w:t>
      </w:r>
      <w:r w:rsidR="003D356A" w:rsidRPr="00657AA4">
        <w:rPr>
          <w:lang w:val="it-IT"/>
        </w:rPr>
        <w:t xml:space="preserve">, </w:t>
      </w:r>
      <w:r w:rsidR="00807012" w:rsidRPr="00657AA4">
        <w:rPr>
          <w:lang w:val="it-IT"/>
        </w:rPr>
        <w:t>i bandi di partecipazione [</w:t>
      </w:r>
      <w:r w:rsidR="00807012" w:rsidRPr="00657AA4">
        <w:rPr>
          <w:i/>
          <w:lang w:val="it-IT"/>
        </w:rPr>
        <w:t xml:space="preserve">call for submissions, </w:t>
      </w:r>
      <w:r w:rsidR="00807012" w:rsidRPr="00657AA4">
        <w:rPr>
          <w:lang w:val="it-IT"/>
        </w:rPr>
        <w:t>N.d.R.]</w:t>
      </w:r>
      <w:r w:rsidR="003D356A" w:rsidRPr="00657AA4">
        <w:rPr>
          <w:lang w:val="it-IT"/>
        </w:rPr>
        <w:t>,</w:t>
      </w:r>
      <w:r w:rsidR="00807012" w:rsidRPr="00657AA4">
        <w:rPr>
          <w:lang w:val="it-IT"/>
        </w:rPr>
        <w:t xml:space="preserve"> </w:t>
      </w:r>
      <w:r w:rsidR="003D356A" w:rsidRPr="00657AA4">
        <w:rPr>
          <w:lang w:val="it-IT"/>
        </w:rPr>
        <w:t xml:space="preserve">le procedure </w:t>
      </w:r>
      <w:r w:rsidR="00807012" w:rsidRPr="00657AA4">
        <w:rPr>
          <w:lang w:val="it-IT"/>
        </w:rPr>
        <w:t>nonché</w:t>
      </w:r>
      <w:r w:rsidR="003D356A" w:rsidRPr="00657AA4">
        <w:rPr>
          <w:lang w:val="it-IT"/>
        </w:rPr>
        <w:t xml:space="preserve"> </w:t>
      </w:r>
      <w:r w:rsidR="00807012" w:rsidRPr="00657AA4">
        <w:rPr>
          <w:lang w:val="it-IT"/>
        </w:rPr>
        <w:t>le informazioni</w:t>
      </w:r>
      <w:r w:rsidR="003D356A" w:rsidRPr="00657AA4">
        <w:rPr>
          <w:lang w:val="it-IT"/>
        </w:rPr>
        <w:t xml:space="preserve"> e </w:t>
      </w:r>
      <w:r w:rsidR="00807012" w:rsidRPr="00657AA4">
        <w:rPr>
          <w:lang w:val="it-IT"/>
        </w:rPr>
        <w:t xml:space="preserve">comunicazioni </w:t>
      </w:r>
      <w:r w:rsidR="00A3333C" w:rsidRPr="00657AA4">
        <w:rPr>
          <w:lang w:val="it-IT"/>
        </w:rPr>
        <w:t xml:space="preserve">concernenti </w:t>
      </w:r>
      <w:r w:rsidR="003D356A" w:rsidRPr="00657AA4">
        <w:rPr>
          <w:lang w:val="it-IT"/>
        </w:rPr>
        <w:t>processo decisionale pubblico,</w:t>
      </w:r>
      <w:r w:rsidR="00AE2217" w:rsidRPr="00657AA4">
        <w:rPr>
          <w:lang w:val="it-IT"/>
        </w:rPr>
        <w:t xml:space="preserve"> </w:t>
      </w:r>
      <w:r w:rsidR="00807012" w:rsidRPr="00657AA4">
        <w:rPr>
          <w:lang w:val="it-IT"/>
        </w:rPr>
        <w:t xml:space="preserve">consultazione e </w:t>
      </w:r>
      <w:r w:rsidR="003D356A" w:rsidRPr="00657AA4">
        <w:rPr>
          <w:lang w:val="it-IT"/>
        </w:rPr>
        <w:t>monitoraggio</w:t>
      </w:r>
      <w:r w:rsidR="00807012" w:rsidRPr="00657AA4">
        <w:rPr>
          <w:lang w:val="it-IT"/>
        </w:rPr>
        <w:t xml:space="preserve"> </w:t>
      </w:r>
      <w:r w:rsidR="0005207B" w:rsidRPr="00657AA4">
        <w:rPr>
          <w:lang w:val="it-IT"/>
        </w:rPr>
        <w:t xml:space="preserve">a tutte le persone con disabilità, comprese le persone isolate </w:t>
      </w:r>
      <w:r w:rsidR="00F06D0D" w:rsidRPr="00657AA4">
        <w:rPr>
          <w:lang w:val="it-IT"/>
        </w:rPr>
        <w:t>all’interno di istituti</w:t>
      </w:r>
      <w:r w:rsidR="0005207B" w:rsidRPr="00657AA4">
        <w:rPr>
          <w:lang w:val="it-IT"/>
        </w:rPr>
        <w:t xml:space="preserve"> o ospedali psichiatri</w:t>
      </w:r>
      <w:r w:rsidR="00807012" w:rsidRPr="00657AA4">
        <w:rPr>
          <w:lang w:val="it-IT"/>
        </w:rPr>
        <w:t xml:space="preserve">ci e persone </w:t>
      </w:r>
      <w:r w:rsidR="00F06D0D" w:rsidRPr="00657AA4">
        <w:rPr>
          <w:lang w:val="it-IT"/>
        </w:rPr>
        <w:t>con</w:t>
      </w:r>
      <w:r w:rsidR="00807012" w:rsidRPr="00657AA4">
        <w:rPr>
          <w:lang w:val="it-IT"/>
        </w:rPr>
        <w:t xml:space="preserve"> autismo</w:t>
      </w:r>
      <w:r w:rsidR="0005207B" w:rsidRPr="00657AA4">
        <w:rPr>
          <w:lang w:val="it-IT"/>
        </w:rPr>
        <w:t>;</w:t>
      </w:r>
    </w:p>
    <w:p w:rsidR="007D57B0" w:rsidRPr="00657AA4" w:rsidRDefault="00CB1BC0" w:rsidP="00362CCE">
      <w:pPr>
        <w:pStyle w:val="SingleTxtG"/>
        <w:rPr>
          <w:lang w:val="it-IT"/>
        </w:rPr>
      </w:pPr>
      <w:r w:rsidRPr="00657AA4">
        <w:rPr>
          <w:lang w:val="it-IT"/>
        </w:rPr>
        <w:tab/>
        <w:t>(n)</w:t>
      </w:r>
      <w:r w:rsidRPr="00657AA4">
        <w:rPr>
          <w:lang w:val="it-IT"/>
        </w:rPr>
        <w:tab/>
      </w:r>
      <w:r w:rsidR="006D4E3C" w:rsidRPr="00657AA4">
        <w:rPr>
          <w:lang w:val="it-IT"/>
        </w:rPr>
        <w:t>Fornire assistenza adeguata alle minorazioni e all’</w:t>
      </w:r>
      <w:r w:rsidR="007D57B0" w:rsidRPr="00657AA4">
        <w:rPr>
          <w:lang w:val="it-IT"/>
        </w:rPr>
        <w:t xml:space="preserve">età per la partecipazione delle persone con disabilità, attraverso le loro organizzazioni rappresentative, </w:t>
      </w:r>
      <w:r w:rsidR="00983DB5" w:rsidRPr="00657AA4">
        <w:rPr>
          <w:lang w:val="it-IT"/>
        </w:rPr>
        <w:t>a</w:t>
      </w:r>
      <w:r w:rsidR="0046040D" w:rsidRPr="00657AA4">
        <w:rPr>
          <w:lang w:val="it-IT"/>
        </w:rPr>
        <w:t>l</w:t>
      </w:r>
      <w:r w:rsidR="007D57B0" w:rsidRPr="00657AA4">
        <w:rPr>
          <w:lang w:val="it-IT"/>
        </w:rPr>
        <w:t xml:space="preserve"> processo decisionale pubblico,</w:t>
      </w:r>
      <w:r w:rsidR="00983DB5" w:rsidRPr="00657AA4">
        <w:rPr>
          <w:lang w:val="it-IT"/>
        </w:rPr>
        <w:t xml:space="preserve"> </w:t>
      </w:r>
      <w:r w:rsidR="0046040D" w:rsidRPr="00657AA4">
        <w:rPr>
          <w:lang w:val="it-IT"/>
        </w:rPr>
        <w:t xml:space="preserve">alla </w:t>
      </w:r>
      <w:r w:rsidR="00983DB5" w:rsidRPr="00657AA4">
        <w:rPr>
          <w:lang w:val="it-IT"/>
        </w:rPr>
        <w:t>consultazione</w:t>
      </w:r>
      <w:r w:rsidR="007D57B0" w:rsidRPr="00657AA4">
        <w:rPr>
          <w:lang w:val="it-IT"/>
        </w:rPr>
        <w:t xml:space="preserve"> </w:t>
      </w:r>
      <w:r w:rsidR="00983DB5" w:rsidRPr="00657AA4">
        <w:rPr>
          <w:lang w:val="it-IT"/>
        </w:rPr>
        <w:t xml:space="preserve">e </w:t>
      </w:r>
      <w:r w:rsidR="0046040D" w:rsidRPr="00657AA4">
        <w:rPr>
          <w:lang w:val="it-IT"/>
        </w:rPr>
        <w:t xml:space="preserve">ai </w:t>
      </w:r>
      <w:r w:rsidR="00983DB5" w:rsidRPr="00657AA4">
        <w:rPr>
          <w:lang w:val="it-IT"/>
        </w:rPr>
        <w:t>processi di</w:t>
      </w:r>
      <w:r w:rsidR="007D57B0" w:rsidRPr="00657AA4">
        <w:rPr>
          <w:lang w:val="it-IT"/>
        </w:rPr>
        <w:t xml:space="preserve"> monitoraggio. Sviluppare strategie per garantire la partecipazione dei minori con disabilità </w:t>
      </w:r>
      <w:r w:rsidR="00983DB5" w:rsidRPr="00657AA4">
        <w:rPr>
          <w:lang w:val="it-IT"/>
        </w:rPr>
        <w:t>ai</w:t>
      </w:r>
      <w:r w:rsidR="007D57B0" w:rsidRPr="00657AA4">
        <w:rPr>
          <w:lang w:val="it-IT"/>
        </w:rPr>
        <w:t xml:space="preserve"> processi di consultazione per </w:t>
      </w:r>
      <w:r w:rsidR="003421E7" w:rsidRPr="00657AA4">
        <w:rPr>
          <w:lang w:val="it-IT"/>
        </w:rPr>
        <w:t xml:space="preserve">l’implementazione della Convenzione che siano </w:t>
      </w:r>
      <w:r w:rsidR="007D57B0" w:rsidRPr="00657AA4">
        <w:rPr>
          <w:lang w:val="it-IT"/>
        </w:rPr>
        <w:t>inclusive, adatte ai minori, trasparenti e rispettose dei loro diritti alla libertà di espressione e di pensiero;</w:t>
      </w:r>
    </w:p>
    <w:p w:rsidR="009C1B7D" w:rsidRPr="00657AA4" w:rsidRDefault="00CB1BC0" w:rsidP="00362CCE">
      <w:pPr>
        <w:pStyle w:val="SingleTxtG"/>
        <w:rPr>
          <w:lang w:val="it-IT"/>
        </w:rPr>
      </w:pPr>
      <w:r w:rsidRPr="00657AA4">
        <w:rPr>
          <w:lang w:val="it-IT"/>
        </w:rPr>
        <w:tab/>
        <w:t>(o)</w:t>
      </w:r>
      <w:r w:rsidRPr="00657AA4">
        <w:rPr>
          <w:lang w:val="it-IT"/>
        </w:rPr>
        <w:tab/>
      </w:r>
      <w:r w:rsidR="003C1652" w:rsidRPr="00657AA4">
        <w:rPr>
          <w:lang w:val="it-IT"/>
        </w:rPr>
        <w:t xml:space="preserve">Condurre </w:t>
      </w:r>
      <w:r w:rsidR="009C1B7D" w:rsidRPr="00657AA4">
        <w:rPr>
          <w:lang w:val="it-IT"/>
        </w:rPr>
        <w:t>consultazioni e procedure in</w:t>
      </w:r>
      <w:r w:rsidR="003C1652" w:rsidRPr="00657AA4">
        <w:rPr>
          <w:lang w:val="it-IT"/>
        </w:rPr>
        <w:t xml:space="preserve"> modo aperto e </w:t>
      </w:r>
      <w:r w:rsidR="003421E7" w:rsidRPr="00657AA4">
        <w:rPr>
          <w:lang w:val="it-IT"/>
        </w:rPr>
        <w:t xml:space="preserve">trasparente </w:t>
      </w:r>
      <w:r w:rsidR="003C1652" w:rsidRPr="00657AA4">
        <w:rPr>
          <w:lang w:val="it-IT"/>
        </w:rPr>
        <w:t>nonché</w:t>
      </w:r>
      <w:r w:rsidR="009C1B7D" w:rsidRPr="00657AA4">
        <w:rPr>
          <w:lang w:val="it-IT"/>
        </w:rPr>
        <w:t xml:space="preserve"> in</w:t>
      </w:r>
      <w:r w:rsidR="003421E7" w:rsidRPr="00657AA4">
        <w:rPr>
          <w:lang w:val="it-IT"/>
        </w:rPr>
        <w:t xml:space="preserve">  formati comprensibili, inclusivi di </w:t>
      </w:r>
      <w:r w:rsidR="009C1B7D" w:rsidRPr="00657AA4">
        <w:rPr>
          <w:lang w:val="it-IT"/>
        </w:rPr>
        <w:t>tutte le organizzazioni di persone con disabilità;</w:t>
      </w:r>
    </w:p>
    <w:p w:rsidR="0060487E" w:rsidRPr="00657AA4" w:rsidRDefault="00CB1BC0" w:rsidP="00CB1BC0">
      <w:pPr>
        <w:pStyle w:val="SingleTxtG"/>
        <w:rPr>
          <w:lang w:val="it-IT"/>
        </w:rPr>
      </w:pPr>
      <w:r w:rsidRPr="00657AA4">
        <w:rPr>
          <w:lang w:val="it-IT"/>
        </w:rPr>
        <w:tab/>
        <w:t>(p)</w:t>
      </w:r>
      <w:r w:rsidRPr="00657AA4">
        <w:rPr>
          <w:lang w:val="it-IT"/>
        </w:rPr>
        <w:tab/>
      </w:r>
      <w:r w:rsidR="0060487E" w:rsidRPr="00657AA4">
        <w:rPr>
          <w:lang w:val="it-IT"/>
        </w:rPr>
        <w:t xml:space="preserve">Garantire che le organizzazioni di persone con disabilità possano ricevere e/o cercare finanziamenti e altre </w:t>
      </w:r>
      <w:r w:rsidR="003421E7" w:rsidRPr="00657AA4">
        <w:rPr>
          <w:lang w:val="it-IT"/>
        </w:rPr>
        <w:t>tipologie</w:t>
      </w:r>
      <w:r w:rsidR="0060487E" w:rsidRPr="00657AA4">
        <w:rPr>
          <w:lang w:val="it-IT"/>
        </w:rPr>
        <w:t xml:space="preserve"> di risorse da fonti nazionali e internazionali,</w:t>
      </w:r>
      <w:r w:rsidR="003421E7" w:rsidRPr="00657AA4">
        <w:rPr>
          <w:lang w:val="it-IT"/>
        </w:rPr>
        <w:t xml:space="preserve"> </w:t>
      </w:r>
      <w:r w:rsidR="00F6575B" w:rsidRPr="00657AA4">
        <w:rPr>
          <w:lang w:val="it-IT"/>
        </w:rPr>
        <w:t>inclusi</w:t>
      </w:r>
      <w:r w:rsidR="003421E7" w:rsidRPr="00657AA4">
        <w:rPr>
          <w:lang w:val="it-IT"/>
        </w:rPr>
        <w:t xml:space="preserve"> privati</w:t>
      </w:r>
      <w:r w:rsidR="0060487E" w:rsidRPr="00657AA4">
        <w:rPr>
          <w:lang w:val="it-IT"/>
        </w:rPr>
        <w:t xml:space="preserve"> e aziende, organizzazioni della società civile, Stati part</w:t>
      </w:r>
      <w:r w:rsidR="003421E7" w:rsidRPr="00657AA4">
        <w:rPr>
          <w:lang w:val="it-IT"/>
        </w:rPr>
        <w:t>i</w:t>
      </w:r>
      <w:r w:rsidR="0060487E" w:rsidRPr="00657AA4">
        <w:rPr>
          <w:lang w:val="it-IT"/>
        </w:rPr>
        <w:t xml:space="preserve"> e organizzazioni internazionali</w:t>
      </w:r>
      <w:r w:rsidR="003421E7" w:rsidRPr="00657AA4">
        <w:rPr>
          <w:lang w:val="it-IT"/>
        </w:rPr>
        <w:t>,</w:t>
      </w:r>
      <w:r w:rsidR="00F6575B" w:rsidRPr="00657AA4">
        <w:rPr>
          <w:lang w:val="it-IT"/>
        </w:rPr>
        <w:t xml:space="preserve"> </w:t>
      </w:r>
      <w:r w:rsidR="003C1652" w:rsidRPr="00657AA4">
        <w:rPr>
          <w:lang w:val="it-IT"/>
        </w:rPr>
        <w:t>compreso</w:t>
      </w:r>
      <w:r w:rsidR="00F6575B" w:rsidRPr="00657AA4">
        <w:rPr>
          <w:lang w:val="it-IT"/>
        </w:rPr>
        <w:t xml:space="preserve"> </w:t>
      </w:r>
      <w:r w:rsidR="00F44CB9" w:rsidRPr="00657AA4">
        <w:rPr>
          <w:lang w:val="it-IT"/>
        </w:rPr>
        <w:t>l’</w:t>
      </w:r>
      <w:r w:rsidR="0060487E" w:rsidRPr="00657AA4">
        <w:rPr>
          <w:lang w:val="it-IT"/>
        </w:rPr>
        <w:t xml:space="preserve">accesso </w:t>
      </w:r>
      <w:r w:rsidR="00F6575B" w:rsidRPr="00657AA4">
        <w:rPr>
          <w:lang w:val="it-IT"/>
        </w:rPr>
        <w:t>a</w:t>
      </w:r>
      <w:r w:rsidR="0060487E" w:rsidRPr="00657AA4">
        <w:rPr>
          <w:lang w:val="it-IT"/>
        </w:rPr>
        <w:t xml:space="preserve"> esenzioni fiscali e </w:t>
      </w:r>
      <w:r w:rsidR="00F6575B" w:rsidRPr="00657AA4">
        <w:rPr>
          <w:lang w:val="it-IT"/>
        </w:rPr>
        <w:t>alla</w:t>
      </w:r>
      <w:r w:rsidR="0060487E" w:rsidRPr="00657AA4">
        <w:rPr>
          <w:lang w:val="it-IT"/>
        </w:rPr>
        <w:t xml:space="preserve"> lotteria nazionale</w:t>
      </w:r>
      <w:r w:rsidR="00F6575B" w:rsidRPr="00657AA4">
        <w:rPr>
          <w:lang w:val="it-IT"/>
        </w:rPr>
        <w:t xml:space="preserve"> [</w:t>
      </w:r>
      <w:r w:rsidR="00F6575B" w:rsidRPr="00657AA4">
        <w:rPr>
          <w:i/>
          <w:lang w:val="it-IT"/>
        </w:rPr>
        <w:t xml:space="preserve">national lottery, </w:t>
      </w:r>
      <w:r w:rsidR="00F6575B" w:rsidRPr="00657AA4">
        <w:rPr>
          <w:lang w:val="it-IT"/>
        </w:rPr>
        <w:t>N.d.R.]</w:t>
      </w:r>
      <w:r w:rsidR="0060487E" w:rsidRPr="00657AA4">
        <w:rPr>
          <w:lang w:val="it-IT"/>
        </w:rPr>
        <w:t>;</w:t>
      </w:r>
    </w:p>
    <w:p w:rsidR="00D33527" w:rsidRPr="00657AA4" w:rsidRDefault="00CB1BC0" w:rsidP="00362CCE">
      <w:pPr>
        <w:pStyle w:val="SingleTxtG"/>
        <w:rPr>
          <w:lang w:val="it-IT"/>
        </w:rPr>
      </w:pPr>
      <w:r w:rsidRPr="00657AA4">
        <w:rPr>
          <w:lang w:val="it-IT"/>
        </w:rPr>
        <w:tab/>
        <w:t>(q)</w:t>
      </w:r>
      <w:r w:rsidRPr="00657AA4">
        <w:rPr>
          <w:lang w:val="it-IT"/>
        </w:rPr>
        <w:tab/>
      </w:r>
      <w:r w:rsidR="00D33527" w:rsidRPr="00657AA4">
        <w:rPr>
          <w:lang w:val="it-IT"/>
        </w:rPr>
        <w:t xml:space="preserve">Rendere le </w:t>
      </w:r>
      <w:r w:rsidR="00F6575B" w:rsidRPr="00657AA4">
        <w:rPr>
          <w:lang w:val="it-IT"/>
        </w:rPr>
        <w:t xml:space="preserve">esistenti </w:t>
      </w:r>
      <w:r w:rsidR="00D33527" w:rsidRPr="00657AA4">
        <w:rPr>
          <w:lang w:val="it-IT"/>
        </w:rPr>
        <w:t xml:space="preserve">procedure di consultazione in settori non </w:t>
      </w:r>
      <w:r w:rsidR="00F6575B" w:rsidRPr="00657AA4">
        <w:rPr>
          <w:lang w:val="it-IT"/>
        </w:rPr>
        <w:t xml:space="preserve">specificamente inerenti alla disabilità </w:t>
      </w:r>
      <w:r w:rsidR="001F25A5" w:rsidRPr="00657AA4">
        <w:rPr>
          <w:lang w:val="it-IT"/>
        </w:rPr>
        <w:t>accessibili e inclusive</w:t>
      </w:r>
      <w:r w:rsidR="00F6575B" w:rsidRPr="00657AA4">
        <w:rPr>
          <w:lang w:val="it-IT"/>
        </w:rPr>
        <w:t xml:space="preserve"> </w:t>
      </w:r>
      <w:r w:rsidR="001F25A5" w:rsidRPr="00657AA4">
        <w:rPr>
          <w:lang w:val="it-IT"/>
        </w:rPr>
        <w:t>delle</w:t>
      </w:r>
      <w:r w:rsidR="00F6575B" w:rsidRPr="00657AA4">
        <w:rPr>
          <w:lang w:val="it-IT"/>
        </w:rPr>
        <w:t xml:space="preserve"> persone con disabilità, attraverso le loro organizzazioni rappresentative;</w:t>
      </w:r>
    </w:p>
    <w:p w:rsidR="0001446D" w:rsidRPr="00657AA4" w:rsidRDefault="00CB1BC0" w:rsidP="00362CCE">
      <w:pPr>
        <w:pStyle w:val="SingleTxtG"/>
        <w:rPr>
          <w:lang w:val="it-IT"/>
        </w:rPr>
      </w:pPr>
      <w:r w:rsidRPr="00657AA4">
        <w:rPr>
          <w:lang w:val="it-IT"/>
        </w:rPr>
        <w:tab/>
        <w:t>(r)</w:t>
      </w:r>
      <w:r w:rsidRPr="00657AA4">
        <w:rPr>
          <w:lang w:val="it-IT"/>
        </w:rPr>
        <w:tab/>
      </w:r>
      <w:r w:rsidR="0001446D" w:rsidRPr="00657AA4">
        <w:rPr>
          <w:lang w:val="it-IT"/>
        </w:rPr>
        <w:t xml:space="preserve">Coinvolgere attivamente e consultare </w:t>
      </w:r>
      <w:r w:rsidR="001F25A5" w:rsidRPr="00657AA4">
        <w:rPr>
          <w:lang w:val="it-IT"/>
        </w:rPr>
        <w:t>con attenzione</w:t>
      </w:r>
      <w:r w:rsidR="0001446D" w:rsidRPr="00657AA4">
        <w:rPr>
          <w:lang w:val="it-IT"/>
        </w:rPr>
        <w:t xml:space="preserve"> le persone con disabilità, attraverso le loro organizzazioni rappresentative,</w:t>
      </w:r>
      <w:r w:rsidR="001F25A5" w:rsidRPr="00657AA4">
        <w:rPr>
          <w:lang w:val="it-IT"/>
        </w:rPr>
        <w:t xml:space="preserve"> relativamente ai</w:t>
      </w:r>
      <w:r w:rsidR="0001446D" w:rsidRPr="00657AA4">
        <w:rPr>
          <w:lang w:val="it-IT"/>
        </w:rPr>
        <w:t xml:space="preserve"> processi di </w:t>
      </w:r>
      <w:r w:rsidR="001F25A5" w:rsidRPr="00657AA4">
        <w:rPr>
          <w:lang w:val="it-IT"/>
        </w:rPr>
        <w:t>definizione</w:t>
      </w:r>
      <w:r w:rsidR="0001446D" w:rsidRPr="00657AA4">
        <w:rPr>
          <w:lang w:val="it-IT"/>
        </w:rPr>
        <w:t xml:space="preserve"> del bilancio pubblico,</w:t>
      </w:r>
      <w:r w:rsidR="00982860" w:rsidRPr="00657AA4">
        <w:rPr>
          <w:lang w:val="it-IT"/>
        </w:rPr>
        <w:t xml:space="preserve"> al</w:t>
      </w:r>
      <w:r w:rsidR="0001446D" w:rsidRPr="00657AA4">
        <w:rPr>
          <w:lang w:val="it-IT"/>
        </w:rPr>
        <w:t xml:space="preserve"> monitoraggio </w:t>
      </w:r>
      <w:r w:rsidR="00982860" w:rsidRPr="00657AA4">
        <w:rPr>
          <w:lang w:val="it-IT"/>
        </w:rPr>
        <w:t>degli</w:t>
      </w:r>
      <w:r w:rsidR="0001446D" w:rsidRPr="00657AA4">
        <w:rPr>
          <w:lang w:val="it-IT"/>
        </w:rPr>
        <w:t xml:space="preserve"> Obiettivi di Sviluppo Sostenibile</w:t>
      </w:r>
      <w:r w:rsidR="00982860" w:rsidRPr="00657AA4">
        <w:rPr>
          <w:lang w:val="it-IT"/>
        </w:rPr>
        <w:t xml:space="preserve"> [</w:t>
      </w:r>
      <w:r w:rsidR="00982860" w:rsidRPr="00657AA4">
        <w:rPr>
          <w:i/>
          <w:lang w:val="it-IT"/>
        </w:rPr>
        <w:t xml:space="preserve">Sustainable Development </w:t>
      </w:r>
      <w:r w:rsidR="00982860" w:rsidRPr="00657AA4">
        <w:rPr>
          <w:i/>
          <w:lang w:val="it-IT"/>
        </w:rPr>
        <w:lastRenderedPageBreak/>
        <w:t xml:space="preserve">Goals, </w:t>
      </w:r>
      <w:r w:rsidR="00982860" w:rsidRPr="00657AA4">
        <w:rPr>
          <w:lang w:val="it-IT"/>
        </w:rPr>
        <w:t>N.d.R.]</w:t>
      </w:r>
      <w:r w:rsidR="0001446D" w:rsidRPr="00657AA4">
        <w:rPr>
          <w:lang w:val="it-IT"/>
        </w:rPr>
        <w:t xml:space="preserve"> a livello nazionale, </w:t>
      </w:r>
      <w:r w:rsidR="00982860" w:rsidRPr="00657AA4">
        <w:rPr>
          <w:lang w:val="it-IT"/>
        </w:rPr>
        <w:t xml:space="preserve">nel processo decisionale </w:t>
      </w:r>
      <w:r w:rsidR="0001446D" w:rsidRPr="00657AA4">
        <w:rPr>
          <w:lang w:val="it-IT"/>
        </w:rPr>
        <w:t xml:space="preserve">internazionale e </w:t>
      </w:r>
      <w:r w:rsidR="00982860" w:rsidRPr="00657AA4">
        <w:rPr>
          <w:lang w:val="it-IT"/>
        </w:rPr>
        <w:t xml:space="preserve">nella </w:t>
      </w:r>
      <w:r w:rsidR="0001446D" w:rsidRPr="00657AA4">
        <w:rPr>
          <w:lang w:val="it-IT"/>
        </w:rPr>
        <w:t>cooperazione intern</w:t>
      </w:r>
      <w:r w:rsidR="00596A2A" w:rsidRPr="00657AA4">
        <w:rPr>
          <w:lang w:val="it-IT"/>
        </w:rPr>
        <w:t>azionale con altri Stati parti</w:t>
      </w:r>
      <w:r w:rsidR="0001446D" w:rsidRPr="00657AA4">
        <w:rPr>
          <w:lang w:val="it-IT"/>
        </w:rPr>
        <w:t>,</w:t>
      </w:r>
      <w:r w:rsidR="00596A2A" w:rsidRPr="00657AA4">
        <w:rPr>
          <w:lang w:val="it-IT"/>
        </w:rPr>
        <w:t xml:space="preserve"> e adottare</w:t>
      </w:r>
      <w:r w:rsidR="0001446D" w:rsidRPr="00657AA4">
        <w:rPr>
          <w:lang w:val="it-IT"/>
        </w:rPr>
        <w:t xml:space="preserve"> politiche di sviluppo che </w:t>
      </w:r>
      <w:r w:rsidR="00596A2A" w:rsidRPr="00657AA4">
        <w:rPr>
          <w:lang w:val="it-IT"/>
        </w:rPr>
        <w:t>inseriscano [</w:t>
      </w:r>
      <w:r w:rsidR="00596A2A" w:rsidRPr="00657AA4">
        <w:rPr>
          <w:i/>
          <w:lang w:val="it-IT"/>
        </w:rPr>
        <w:t xml:space="preserve">mainstream, </w:t>
      </w:r>
      <w:r w:rsidR="00596A2A" w:rsidRPr="00657AA4">
        <w:rPr>
          <w:lang w:val="it-IT"/>
        </w:rPr>
        <w:t>N.d.R.]</w:t>
      </w:r>
      <w:r w:rsidR="0001446D" w:rsidRPr="00657AA4">
        <w:rPr>
          <w:lang w:val="it-IT"/>
        </w:rPr>
        <w:t xml:space="preserve"> i diritti e le opinioni delle persone con disabilità </w:t>
      </w:r>
      <w:r w:rsidR="00596A2A" w:rsidRPr="00657AA4">
        <w:rPr>
          <w:lang w:val="it-IT"/>
        </w:rPr>
        <w:t>nell’implementazione</w:t>
      </w:r>
      <w:r w:rsidR="0001446D" w:rsidRPr="00657AA4">
        <w:rPr>
          <w:lang w:val="it-IT"/>
        </w:rPr>
        <w:t xml:space="preserve"> e nel </w:t>
      </w:r>
      <w:r w:rsidR="00596A2A" w:rsidRPr="00657AA4">
        <w:rPr>
          <w:lang w:val="it-IT"/>
        </w:rPr>
        <w:t>monitoraggio dell’</w:t>
      </w:r>
      <w:r w:rsidR="0001446D" w:rsidRPr="00657AA4">
        <w:rPr>
          <w:lang w:val="it-IT"/>
        </w:rPr>
        <w:t>Agenda 2030 a livello nazionale;</w:t>
      </w:r>
    </w:p>
    <w:p w:rsidR="007C314E" w:rsidRPr="00657AA4" w:rsidRDefault="00CB1BC0" w:rsidP="00362CCE">
      <w:pPr>
        <w:pStyle w:val="SingleTxtG"/>
        <w:rPr>
          <w:lang w:val="it-IT"/>
        </w:rPr>
      </w:pPr>
      <w:r w:rsidRPr="00657AA4">
        <w:rPr>
          <w:lang w:val="it-IT"/>
        </w:rPr>
        <w:tab/>
        <w:t>(s)</w:t>
      </w:r>
      <w:r w:rsidRPr="00657AA4">
        <w:rPr>
          <w:lang w:val="it-IT"/>
        </w:rPr>
        <w:tab/>
      </w:r>
      <w:r w:rsidR="007C314E" w:rsidRPr="00657AA4">
        <w:rPr>
          <w:lang w:val="it-IT"/>
        </w:rPr>
        <w:t>Garantire la partecipazione,</w:t>
      </w:r>
      <w:r w:rsidR="00596A2A" w:rsidRPr="00657AA4">
        <w:rPr>
          <w:lang w:val="it-IT"/>
        </w:rPr>
        <w:t xml:space="preserve"> </w:t>
      </w:r>
      <w:r w:rsidR="007C314E" w:rsidRPr="00657AA4">
        <w:rPr>
          <w:lang w:val="it-IT"/>
        </w:rPr>
        <w:t>la rappresentanz</w:t>
      </w:r>
      <w:r w:rsidR="00551408" w:rsidRPr="00657AA4">
        <w:rPr>
          <w:lang w:val="it-IT"/>
        </w:rPr>
        <w:t>a ed il</w:t>
      </w:r>
      <w:r w:rsidR="007C314E" w:rsidRPr="00657AA4">
        <w:rPr>
          <w:lang w:val="it-IT"/>
        </w:rPr>
        <w:t xml:space="preserve"> facile accesso delle persone con disabilità a</w:t>
      </w:r>
      <w:r w:rsidR="00B2425C" w:rsidRPr="00657AA4">
        <w:rPr>
          <w:lang w:val="it-IT"/>
        </w:rPr>
        <w:t xml:space="preserve">i </w:t>
      </w:r>
      <w:r w:rsidR="00596A2A" w:rsidRPr="00657AA4">
        <w:rPr>
          <w:lang w:val="it-IT"/>
        </w:rPr>
        <w:t>punti focali [</w:t>
      </w:r>
      <w:r w:rsidR="00596A2A" w:rsidRPr="00657AA4">
        <w:rPr>
          <w:i/>
          <w:lang w:val="it-IT"/>
        </w:rPr>
        <w:t xml:space="preserve">focal points, </w:t>
      </w:r>
      <w:r w:rsidR="00596A2A" w:rsidRPr="00657AA4">
        <w:rPr>
          <w:lang w:val="it-IT"/>
        </w:rPr>
        <w:t>N.d.R.]</w:t>
      </w:r>
      <w:r w:rsidR="007C314E" w:rsidRPr="00657AA4">
        <w:rPr>
          <w:lang w:val="it-IT"/>
        </w:rPr>
        <w:t xml:space="preserve"> a tutti i livelli </w:t>
      </w:r>
      <w:r w:rsidR="00596A2A" w:rsidRPr="00657AA4">
        <w:rPr>
          <w:lang w:val="it-IT"/>
        </w:rPr>
        <w:t>di</w:t>
      </w:r>
      <w:r w:rsidR="007C314E" w:rsidRPr="00657AA4">
        <w:rPr>
          <w:lang w:val="it-IT"/>
        </w:rPr>
        <w:t xml:space="preserve"> Governo e </w:t>
      </w:r>
      <w:r w:rsidR="00596A2A" w:rsidRPr="00657AA4">
        <w:rPr>
          <w:lang w:val="it-IT"/>
        </w:rPr>
        <w:t>dei</w:t>
      </w:r>
      <w:r w:rsidR="007C314E" w:rsidRPr="00657AA4">
        <w:rPr>
          <w:lang w:val="it-IT"/>
        </w:rPr>
        <w:t xml:space="preserve"> meccanismi di coordinamento</w:t>
      </w:r>
      <w:r w:rsidR="00F16CD1" w:rsidRPr="00657AA4">
        <w:rPr>
          <w:lang w:val="it-IT"/>
        </w:rPr>
        <w:t>,</w:t>
      </w:r>
      <w:r w:rsidR="009269D8" w:rsidRPr="00657AA4">
        <w:rPr>
          <w:lang w:val="it-IT"/>
        </w:rPr>
        <w:t xml:space="preserve"> nonché </w:t>
      </w:r>
      <w:r w:rsidR="007C314E" w:rsidRPr="00657AA4">
        <w:rPr>
          <w:lang w:val="it-IT"/>
        </w:rPr>
        <w:t>la loro co</w:t>
      </w:r>
      <w:r w:rsidR="00F16CD1" w:rsidRPr="00657AA4">
        <w:rPr>
          <w:lang w:val="it-IT"/>
        </w:rPr>
        <w:t>operazione e rappresentanza all’</w:t>
      </w:r>
      <w:r w:rsidR="007C314E" w:rsidRPr="00657AA4">
        <w:rPr>
          <w:lang w:val="it-IT"/>
        </w:rPr>
        <w:t>interno de</w:t>
      </w:r>
      <w:r w:rsidR="009269D8" w:rsidRPr="00657AA4">
        <w:rPr>
          <w:lang w:val="it-IT"/>
        </w:rPr>
        <w:t xml:space="preserve">gli organismi </w:t>
      </w:r>
      <w:r w:rsidR="00F16CD1" w:rsidRPr="00657AA4">
        <w:rPr>
          <w:lang w:val="it-IT"/>
        </w:rPr>
        <w:t xml:space="preserve">indipendenti </w:t>
      </w:r>
      <w:r w:rsidR="007C314E" w:rsidRPr="00657AA4">
        <w:rPr>
          <w:lang w:val="it-IT"/>
        </w:rPr>
        <w:t xml:space="preserve">di </w:t>
      </w:r>
      <w:r w:rsidR="00F16CD1" w:rsidRPr="00657AA4">
        <w:rPr>
          <w:lang w:val="it-IT"/>
        </w:rPr>
        <w:t>monitoraggio</w:t>
      </w:r>
      <w:r w:rsidR="007C314E" w:rsidRPr="00657AA4">
        <w:rPr>
          <w:lang w:val="it-IT"/>
        </w:rPr>
        <w:t>;</w:t>
      </w:r>
    </w:p>
    <w:p w:rsidR="009B24D4" w:rsidRPr="00657AA4" w:rsidRDefault="00CB1BC0" w:rsidP="00362CCE">
      <w:pPr>
        <w:pStyle w:val="SingleTxtG"/>
        <w:rPr>
          <w:lang w:val="it-IT"/>
        </w:rPr>
      </w:pPr>
      <w:r w:rsidRPr="00657AA4">
        <w:rPr>
          <w:lang w:val="it-IT"/>
        </w:rPr>
        <w:tab/>
        <w:t>(t)</w:t>
      </w:r>
      <w:r w:rsidRPr="00657AA4">
        <w:rPr>
          <w:lang w:val="it-IT"/>
        </w:rPr>
        <w:tab/>
      </w:r>
      <w:r w:rsidR="009B24D4" w:rsidRPr="00657AA4">
        <w:rPr>
          <w:lang w:val="it-IT"/>
        </w:rPr>
        <w:t xml:space="preserve">Promuovere e </w:t>
      </w:r>
      <w:r w:rsidR="00F16CD1" w:rsidRPr="00657AA4">
        <w:rPr>
          <w:lang w:val="it-IT"/>
        </w:rPr>
        <w:t>assicurare</w:t>
      </w:r>
      <w:r w:rsidR="009B24D4" w:rsidRPr="00657AA4">
        <w:rPr>
          <w:lang w:val="it-IT"/>
        </w:rPr>
        <w:t xml:space="preserve"> la partecipazione e</w:t>
      </w:r>
      <w:r w:rsidR="00F16CD1" w:rsidRPr="00657AA4">
        <w:rPr>
          <w:lang w:val="it-IT"/>
        </w:rPr>
        <w:t>d</w:t>
      </w:r>
      <w:r w:rsidR="009B24D4" w:rsidRPr="00657AA4">
        <w:rPr>
          <w:lang w:val="it-IT"/>
        </w:rPr>
        <w:t xml:space="preserve"> il coinvolgimento delle persone con disabilità, attraverso le loro organizzazioni rappresentative, nei meccanismi internazionali </w:t>
      </w:r>
      <w:r w:rsidR="006C46BB" w:rsidRPr="00657AA4">
        <w:rPr>
          <w:lang w:val="it-IT"/>
        </w:rPr>
        <w:t xml:space="preserve">per la tutela </w:t>
      </w:r>
      <w:r w:rsidR="00F15880" w:rsidRPr="00657AA4">
        <w:rPr>
          <w:lang w:val="it-IT"/>
        </w:rPr>
        <w:t>dei</w:t>
      </w:r>
      <w:r w:rsidR="009B24D4" w:rsidRPr="00657AA4">
        <w:rPr>
          <w:lang w:val="it-IT"/>
        </w:rPr>
        <w:t xml:space="preserve"> diritti umani a livello regionale e mondiale;</w:t>
      </w:r>
    </w:p>
    <w:p w:rsidR="00E738A8" w:rsidRPr="00657AA4" w:rsidRDefault="00CB1BC0" w:rsidP="00362CCE">
      <w:pPr>
        <w:pStyle w:val="SingleTxtG"/>
        <w:rPr>
          <w:lang w:val="it-IT"/>
        </w:rPr>
      </w:pPr>
      <w:r w:rsidRPr="00657AA4">
        <w:rPr>
          <w:lang w:val="it-IT"/>
        </w:rPr>
        <w:tab/>
        <w:t>(u)</w:t>
      </w:r>
      <w:r w:rsidRPr="00657AA4">
        <w:rPr>
          <w:lang w:val="it-IT"/>
        </w:rPr>
        <w:tab/>
      </w:r>
      <w:r w:rsidR="00E738A8" w:rsidRPr="00657AA4">
        <w:rPr>
          <w:lang w:val="it-IT"/>
        </w:rPr>
        <w:t xml:space="preserve">Definire in stretta consultazione con le organizzazioni di persone con disabilità indicatori verificabili </w:t>
      </w:r>
      <w:r w:rsidR="009216DF" w:rsidRPr="00657AA4">
        <w:rPr>
          <w:lang w:val="it-IT"/>
        </w:rPr>
        <w:t>di</w:t>
      </w:r>
      <w:r w:rsidR="002A110F" w:rsidRPr="00657AA4">
        <w:rPr>
          <w:lang w:val="it-IT"/>
        </w:rPr>
        <w:t xml:space="preserve"> un’apprezzabile </w:t>
      </w:r>
      <w:r w:rsidR="00E738A8" w:rsidRPr="00657AA4">
        <w:rPr>
          <w:lang w:val="it-IT"/>
        </w:rPr>
        <w:t xml:space="preserve">partecipazione, scadenze concrete e responsabilità per </w:t>
      </w:r>
      <w:r w:rsidR="006C46BB" w:rsidRPr="00657AA4">
        <w:rPr>
          <w:lang w:val="it-IT"/>
        </w:rPr>
        <w:t xml:space="preserve">l’implementazione ed </w:t>
      </w:r>
      <w:r w:rsidR="00E738A8" w:rsidRPr="00657AA4">
        <w:rPr>
          <w:lang w:val="it-IT"/>
        </w:rPr>
        <w:t xml:space="preserve">il monitoraggio. Tale partecipazione può essere misurata, ad esempio, </w:t>
      </w:r>
      <w:r w:rsidR="006C46BB" w:rsidRPr="00657AA4">
        <w:rPr>
          <w:lang w:val="it-IT"/>
        </w:rPr>
        <w:t xml:space="preserve">indicando il campo di azione </w:t>
      </w:r>
      <w:r w:rsidR="00E738A8" w:rsidRPr="00657AA4">
        <w:rPr>
          <w:lang w:val="it-IT"/>
        </w:rPr>
        <w:t xml:space="preserve">della loro partecipazione in relazione alle proposte di </w:t>
      </w:r>
      <w:r w:rsidR="006C46BB" w:rsidRPr="00657AA4">
        <w:rPr>
          <w:lang w:val="it-IT"/>
        </w:rPr>
        <w:t>emendamento di</w:t>
      </w:r>
      <w:r w:rsidR="00E738A8" w:rsidRPr="00657AA4">
        <w:rPr>
          <w:lang w:val="it-IT"/>
        </w:rPr>
        <w:t xml:space="preserve"> leggi o riferendo sul numero di rappresentanti di tali organizzazioni </w:t>
      </w:r>
      <w:r w:rsidR="006C46BB" w:rsidRPr="00657AA4">
        <w:rPr>
          <w:lang w:val="it-IT"/>
        </w:rPr>
        <w:t>coinvolti</w:t>
      </w:r>
      <w:r w:rsidR="00E738A8" w:rsidRPr="00657AA4">
        <w:rPr>
          <w:lang w:val="it-IT"/>
        </w:rPr>
        <w:t xml:space="preserve"> nei processi decisionali.</w:t>
      </w:r>
    </w:p>
    <w:p w:rsidR="00CB1BC0" w:rsidRPr="00657AA4" w:rsidRDefault="00CB1BC0" w:rsidP="00CB1BC0">
      <w:pPr>
        <w:pStyle w:val="SingleTxtG"/>
        <w:jc w:val="center"/>
        <w:rPr>
          <w:u w:val="single"/>
          <w:lang w:val="it-IT"/>
        </w:rPr>
      </w:pPr>
      <w:r w:rsidRPr="00657AA4">
        <w:rPr>
          <w:u w:val="single"/>
          <w:lang w:val="it-IT"/>
        </w:rPr>
        <w:tab/>
      </w:r>
      <w:r w:rsidRPr="00657AA4">
        <w:rPr>
          <w:u w:val="single"/>
          <w:lang w:val="it-IT"/>
        </w:rPr>
        <w:tab/>
      </w:r>
      <w:r w:rsidRPr="00657AA4">
        <w:rPr>
          <w:u w:val="single"/>
          <w:lang w:val="it-IT"/>
        </w:rPr>
        <w:tab/>
      </w:r>
    </w:p>
    <w:p w:rsidR="00942FE5" w:rsidRPr="00657AA4" w:rsidRDefault="00942FE5">
      <w:pPr>
        <w:rPr>
          <w:lang w:val="it-IT"/>
        </w:rPr>
      </w:pPr>
    </w:p>
    <w:sectPr w:rsidR="00942FE5" w:rsidRPr="00657AA4" w:rsidSect="00362CC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1F" w:rsidRDefault="004F751F" w:rsidP="00CB1BC0">
      <w:pPr>
        <w:spacing w:line="240" w:lineRule="auto"/>
      </w:pPr>
      <w:r>
        <w:separator/>
      </w:r>
    </w:p>
  </w:endnote>
  <w:endnote w:type="continuationSeparator" w:id="0">
    <w:p w:rsidR="004F751F" w:rsidRDefault="004F751F" w:rsidP="00CB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19" w:rsidRDefault="00E807EB" w:rsidP="00362CCE">
    <w:pPr>
      <w:pStyle w:val="Footer"/>
      <w:tabs>
        <w:tab w:val="right" w:pos="9638"/>
      </w:tabs>
    </w:pPr>
    <w:r w:rsidRPr="003C07A1">
      <w:rPr>
        <w:b/>
        <w:bCs/>
        <w:sz w:val="18"/>
      </w:rPr>
      <w:fldChar w:fldCharType="begin"/>
    </w:r>
    <w:r w:rsidR="008F2919" w:rsidRPr="003C07A1">
      <w:rPr>
        <w:b/>
        <w:bCs/>
        <w:sz w:val="18"/>
      </w:rPr>
      <w:instrText xml:space="preserve"> PAGE  \* MERGEFORMAT </w:instrText>
    </w:r>
    <w:r w:rsidRPr="003C07A1">
      <w:rPr>
        <w:b/>
        <w:bCs/>
        <w:sz w:val="18"/>
      </w:rPr>
      <w:fldChar w:fldCharType="separate"/>
    </w:r>
    <w:r w:rsidR="008F2919">
      <w:rPr>
        <w:b/>
        <w:bCs/>
        <w:noProof/>
        <w:sz w:val="18"/>
      </w:rPr>
      <w:t>18</w:t>
    </w:r>
    <w:r w:rsidRPr="003C07A1">
      <w:rPr>
        <w:b/>
        <w:bCs/>
        <w:sz w:val="18"/>
      </w:rPr>
      <w:fldChar w:fldCharType="end"/>
    </w:r>
    <w:r w:rsidR="008F291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19" w:rsidRDefault="008F2919" w:rsidP="00362CCE">
    <w:pPr>
      <w:pStyle w:val="Footer"/>
      <w:tabs>
        <w:tab w:val="right" w:pos="9638"/>
      </w:tabs>
    </w:pPr>
    <w:r>
      <w:tab/>
    </w:r>
    <w:r w:rsidR="00E807EB" w:rsidRPr="003C07A1">
      <w:rPr>
        <w:b/>
        <w:bCs/>
        <w:sz w:val="18"/>
      </w:rPr>
      <w:fldChar w:fldCharType="begin"/>
    </w:r>
    <w:r w:rsidRPr="003C07A1">
      <w:rPr>
        <w:b/>
        <w:bCs/>
        <w:sz w:val="18"/>
      </w:rPr>
      <w:instrText xml:space="preserve"> PAGE  \* MERGEFORMAT </w:instrText>
    </w:r>
    <w:r w:rsidR="00E807EB" w:rsidRPr="003C07A1">
      <w:rPr>
        <w:b/>
        <w:bCs/>
        <w:sz w:val="18"/>
      </w:rPr>
      <w:fldChar w:fldCharType="separate"/>
    </w:r>
    <w:r w:rsidR="00A606D6">
      <w:rPr>
        <w:b/>
        <w:bCs/>
        <w:noProof/>
        <w:sz w:val="18"/>
      </w:rPr>
      <w:t>2</w:t>
    </w:r>
    <w:r w:rsidR="00E807EB" w:rsidRPr="003C07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19" w:rsidRPr="00A606D6" w:rsidRDefault="008F2919" w:rsidP="00362CCE">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1F" w:rsidRDefault="004F751F" w:rsidP="00CB1BC0">
      <w:pPr>
        <w:spacing w:line="240" w:lineRule="auto"/>
      </w:pPr>
      <w:r>
        <w:separator/>
      </w:r>
    </w:p>
  </w:footnote>
  <w:footnote w:type="continuationSeparator" w:id="0">
    <w:p w:rsidR="004F751F" w:rsidRDefault="004F751F" w:rsidP="00CB1BC0">
      <w:pPr>
        <w:spacing w:line="240" w:lineRule="auto"/>
      </w:pPr>
      <w:r>
        <w:continuationSeparator/>
      </w:r>
    </w:p>
  </w:footnote>
  <w:footnote w:id="1">
    <w:p w:rsidR="008F2919" w:rsidRPr="00136022" w:rsidRDefault="008F2919" w:rsidP="00B34C5C">
      <w:pPr>
        <w:pStyle w:val="FootnoteText"/>
        <w:rPr>
          <w:sz w:val="16"/>
          <w:lang w:val="it-IT"/>
        </w:rPr>
      </w:pPr>
      <w:r w:rsidRPr="00136022">
        <w:rPr>
          <w:lang w:val="it-IT"/>
        </w:rPr>
        <w:tab/>
      </w:r>
      <w:r w:rsidRPr="00136022">
        <w:rPr>
          <w:sz w:val="20"/>
          <w:lang w:val="it-IT" w:eastAsia="en-US"/>
        </w:rPr>
        <w:t>*</w:t>
      </w:r>
      <w:r w:rsidRPr="00136022">
        <w:rPr>
          <w:vertAlign w:val="superscript"/>
          <w:lang w:val="it-IT" w:eastAsia="en-US"/>
        </w:rPr>
        <w:tab/>
      </w:r>
      <w:r w:rsidRPr="00136022">
        <w:rPr>
          <w:lang w:val="it-IT" w:eastAsia="en-US"/>
        </w:rPr>
        <w:t>Adottata dal Comitato nella sua ventesima sessione (27 Agosto–21 Settembre 2018).</w:t>
      </w:r>
    </w:p>
    <w:p w:rsidR="008F2919" w:rsidRPr="00136022" w:rsidRDefault="008F2919" w:rsidP="00B34C5C">
      <w:pPr>
        <w:pStyle w:val="FootnoteText"/>
        <w:rPr>
          <w:lang w:val="es-ES"/>
        </w:rPr>
      </w:pPr>
      <w:r w:rsidRPr="00136022">
        <w:rPr>
          <w:lang w:val="it-IT"/>
        </w:rPr>
        <w:tab/>
      </w:r>
      <w:r w:rsidRPr="00136022">
        <w:rPr>
          <w:rStyle w:val="FootnoteReference"/>
        </w:rPr>
        <w:footnoteRef/>
      </w:r>
      <w:r w:rsidRPr="00696849">
        <w:rPr>
          <w:lang w:val="it-IT"/>
        </w:rPr>
        <w:tab/>
      </w:r>
      <w:r w:rsidR="00696849" w:rsidRPr="00696849">
        <w:rPr>
          <w:lang w:val="it-IT"/>
        </w:rPr>
        <w:t>Ufficio dell’Alto</w:t>
      </w:r>
      <w:r w:rsidR="00696849">
        <w:rPr>
          <w:lang w:val="it-IT"/>
        </w:rPr>
        <w:t xml:space="preserve"> </w:t>
      </w:r>
      <w:r w:rsidR="00696849" w:rsidRPr="00696849">
        <w:rPr>
          <w:lang w:val="it-IT"/>
        </w:rPr>
        <w:t>Commissario delle Nazioni Unite per i Diritti Umani</w:t>
      </w:r>
      <w:r w:rsidRPr="00696849">
        <w:rPr>
          <w:lang w:val="it-IT"/>
        </w:rPr>
        <w:t xml:space="preserve">, </w:t>
      </w:r>
      <w:r w:rsidRPr="00696849">
        <w:rPr>
          <w:i/>
          <w:lang w:val="it-IT"/>
        </w:rPr>
        <w:t xml:space="preserve">Principles and Guidelines for a Human </w:t>
      </w:r>
      <w:bookmarkStart w:id="4" w:name="_GoBack"/>
      <w:bookmarkEnd w:id="4"/>
      <w:r w:rsidRPr="00696849">
        <w:rPr>
          <w:i/>
          <w:lang w:val="it-IT"/>
        </w:rPr>
        <w:t>Rights Approach to Poverty Reduction Strategies</w:t>
      </w:r>
      <w:r w:rsidRPr="00696849">
        <w:rPr>
          <w:lang w:val="it-IT"/>
        </w:rPr>
        <w:t xml:space="preserve">, para. </w:t>
      </w:r>
      <w:r w:rsidRPr="00136022">
        <w:rPr>
          <w:lang w:val="es-ES"/>
        </w:rPr>
        <w:t>64.</w:t>
      </w:r>
    </w:p>
  </w:footnote>
  <w:footnote w:id="2">
    <w:p w:rsidR="008F2919" w:rsidRPr="00136022" w:rsidRDefault="008F2919" w:rsidP="00CB1BC0">
      <w:pPr>
        <w:pStyle w:val="FootnoteText"/>
        <w:rPr>
          <w:lang w:val="es-ES"/>
        </w:rPr>
      </w:pPr>
      <w:r w:rsidRPr="00136022">
        <w:rPr>
          <w:lang w:val="es-ES"/>
        </w:rPr>
        <w:tab/>
      </w:r>
      <w:r w:rsidRPr="00136022">
        <w:rPr>
          <w:rStyle w:val="FootnoteReference"/>
        </w:rPr>
        <w:footnoteRef/>
      </w:r>
      <w:bookmarkStart w:id="5" w:name="_Hlk498093476"/>
      <w:r w:rsidRPr="00136022">
        <w:rPr>
          <w:lang w:val="es-ES"/>
        </w:rPr>
        <w:tab/>
        <w:t>A/HRC/31/62, para. 13.</w:t>
      </w:r>
      <w:bookmarkEnd w:id="5"/>
    </w:p>
  </w:footnote>
  <w:footnote w:id="3">
    <w:p w:rsidR="008F2919" w:rsidRPr="00136022" w:rsidRDefault="008F2919" w:rsidP="00CB1BC0">
      <w:pPr>
        <w:pStyle w:val="FootnoteText"/>
        <w:rPr>
          <w:lang w:val="es-ES"/>
        </w:rPr>
      </w:pPr>
      <w:r w:rsidRPr="00136022">
        <w:rPr>
          <w:lang w:val="es-ES"/>
        </w:rPr>
        <w:tab/>
      </w:r>
      <w:r w:rsidRPr="00136022">
        <w:rPr>
          <w:rStyle w:val="FootnoteReference"/>
        </w:rPr>
        <w:footnoteRef/>
      </w:r>
      <w:r w:rsidRPr="00136022">
        <w:rPr>
          <w:lang w:val="es-ES"/>
        </w:rPr>
        <w:tab/>
      </w:r>
      <w:r w:rsidRPr="00174BD7">
        <w:rPr>
          <w:i/>
          <w:lang w:val="es-ES"/>
        </w:rPr>
        <w:t>Ibid</w:t>
      </w:r>
      <w:r w:rsidRPr="00136022">
        <w:rPr>
          <w:lang w:val="es-ES"/>
        </w:rPr>
        <w:t>., para. 14.</w:t>
      </w:r>
    </w:p>
  </w:footnote>
  <w:footnote w:id="4">
    <w:p w:rsidR="008F2919" w:rsidRPr="00136022" w:rsidRDefault="008F2919" w:rsidP="00CB1BC0">
      <w:pPr>
        <w:pStyle w:val="FootnoteText"/>
        <w:rPr>
          <w:lang w:val="es-ES"/>
        </w:rPr>
      </w:pPr>
      <w:r w:rsidRPr="00136022">
        <w:rPr>
          <w:lang w:val="es-ES"/>
        </w:rPr>
        <w:tab/>
      </w:r>
      <w:r w:rsidRPr="00136022">
        <w:rPr>
          <w:rStyle w:val="FootnoteReference"/>
        </w:rPr>
        <w:footnoteRef/>
      </w:r>
      <w:r w:rsidRPr="00136022">
        <w:rPr>
          <w:lang w:val="es-ES"/>
        </w:rPr>
        <w:tab/>
      </w:r>
      <w:r w:rsidRPr="00174BD7">
        <w:rPr>
          <w:i/>
          <w:lang w:val="es-ES"/>
        </w:rPr>
        <w:t>Ibid</w:t>
      </w:r>
      <w:r w:rsidRPr="00136022">
        <w:rPr>
          <w:lang w:val="es-ES"/>
        </w:rPr>
        <w:t>., paras. 16–17.</w:t>
      </w:r>
    </w:p>
  </w:footnote>
  <w:footnote w:id="5">
    <w:p w:rsidR="008F2919" w:rsidRPr="00136022" w:rsidRDefault="008F2919" w:rsidP="00CB1BC0">
      <w:pPr>
        <w:pStyle w:val="FootnoteText"/>
        <w:rPr>
          <w:lang w:val="en-US"/>
        </w:rPr>
      </w:pPr>
      <w:r w:rsidRPr="00136022">
        <w:rPr>
          <w:lang w:val="es-ES"/>
        </w:rPr>
        <w:tab/>
      </w:r>
      <w:r w:rsidRPr="00136022">
        <w:rPr>
          <w:rStyle w:val="FootnoteReference"/>
        </w:rPr>
        <w:footnoteRef/>
      </w:r>
      <w:r w:rsidRPr="00136022">
        <w:rPr>
          <w:lang w:val="es-ES"/>
        </w:rPr>
        <w:tab/>
        <w:t xml:space="preserve">CRPD/C/11/2, annex II, para. </w:t>
      </w:r>
      <w:r w:rsidRPr="00136022">
        <w:t>3</w:t>
      </w:r>
      <w:r w:rsidRPr="00136022">
        <w:rPr>
          <w:lang w:val="en-US"/>
        </w:rPr>
        <w:t>.</w:t>
      </w:r>
    </w:p>
  </w:footnote>
  <w:footnote w:id="6">
    <w:p w:rsidR="008F2919" w:rsidRPr="00136022" w:rsidRDefault="008F2919" w:rsidP="00CB1BC0">
      <w:pPr>
        <w:pStyle w:val="FootnoteText"/>
        <w:rPr>
          <w:b/>
          <w:lang w:val="es-ES"/>
        </w:rPr>
      </w:pPr>
      <w:r w:rsidRPr="00136022">
        <w:rPr>
          <w:lang w:val="en-US"/>
        </w:rPr>
        <w:tab/>
      </w:r>
      <w:r w:rsidRPr="00136022">
        <w:rPr>
          <w:rStyle w:val="FootnoteReference"/>
        </w:rPr>
        <w:footnoteRef/>
      </w:r>
      <w:r w:rsidRPr="00136022">
        <w:rPr>
          <w:lang w:val="en-US"/>
        </w:rPr>
        <w:tab/>
      </w:r>
      <w:r w:rsidRPr="00696849">
        <w:rPr>
          <w:i/>
        </w:rPr>
        <w:t>General comment No. 3 (2016) on women and girls with disabilities</w:t>
      </w:r>
      <w:r w:rsidRPr="00136022">
        <w:t xml:space="preserve">, para. </w:t>
      </w:r>
      <w:r w:rsidRPr="00136022">
        <w:rPr>
          <w:lang w:val="es-ES"/>
        </w:rPr>
        <w:t>5.</w:t>
      </w:r>
    </w:p>
  </w:footnote>
  <w:footnote w:id="7">
    <w:p w:rsidR="008F2919" w:rsidRPr="00136022" w:rsidRDefault="008F2919" w:rsidP="00CB1BC0">
      <w:pPr>
        <w:pStyle w:val="FootnoteText"/>
        <w:rPr>
          <w:lang w:val="es-ES"/>
        </w:rPr>
      </w:pPr>
      <w:r w:rsidRPr="00136022">
        <w:rPr>
          <w:lang w:val="it-IT"/>
        </w:rPr>
        <w:tab/>
      </w:r>
      <w:r w:rsidRPr="00136022">
        <w:rPr>
          <w:rStyle w:val="FootnoteReference"/>
        </w:rPr>
        <w:footnoteRef/>
      </w:r>
      <w:r w:rsidRPr="00136022">
        <w:rPr>
          <w:lang w:val="it-IT"/>
        </w:rPr>
        <w:tab/>
      </w:r>
      <w:r w:rsidRPr="00136022">
        <w:rPr>
          <w:lang w:val="es-ES"/>
        </w:rPr>
        <w:t>A/HRC/31/62, para. 38; and A/71/314, para. 64</w:t>
      </w:r>
      <w:r w:rsidRPr="00136022">
        <w:rPr>
          <w:lang w:val="it-IT"/>
        </w:rPr>
        <w:t>.</w:t>
      </w:r>
    </w:p>
  </w:footnote>
  <w:footnote w:id="8">
    <w:p w:rsidR="008F2919" w:rsidRPr="00136022" w:rsidRDefault="008F2919" w:rsidP="008059C5">
      <w:pPr>
        <w:pStyle w:val="FootnoteText"/>
        <w:tabs>
          <w:tab w:val="clear" w:pos="1021"/>
          <w:tab w:val="right" w:pos="851"/>
        </w:tabs>
        <w:ind w:hanging="141"/>
        <w:rPr>
          <w:lang w:val="it-IT"/>
        </w:rPr>
      </w:pPr>
      <w:r w:rsidRPr="00136022">
        <w:rPr>
          <w:rStyle w:val="FootnoteReference"/>
        </w:rPr>
        <w:footnoteRef/>
      </w:r>
      <w:r w:rsidRPr="00136022">
        <w:rPr>
          <w:rStyle w:val="FootnoteReference"/>
          <w:lang w:val="it-IT"/>
        </w:rPr>
        <w:t xml:space="preserve"> </w:t>
      </w:r>
      <w:r w:rsidRPr="00136022">
        <w:rPr>
          <w:lang w:val="it-IT"/>
        </w:rPr>
        <w:tab/>
      </w:r>
      <w:r w:rsidRPr="00136022">
        <w:rPr>
          <w:lang w:val="es-ES"/>
        </w:rPr>
        <w:t>A/HRC/19/36, paras. 15–17</w:t>
      </w:r>
      <w:r w:rsidRPr="00136022">
        <w:rPr>
          <w:lang w:val="it-IT"/>
        </w:rPr>
        <w:t>.</w:t>
      </w:r>
    </w:p>
  </w:footnote>
  <w:footnote w:id="9">
    <w:p w:rsidR="008F2919" w:rsidRPr="009A2854" w:rsidRDefault="008F2919" w:rsidP="008059C5">
      <w:pPr>
        <w:pStyle w:val="FootnoteText"/>
        <w:ind w:hanging="141"/>
        <w:rPr>
          <w:lang w:val="it-IT"/>
        </w:rPr>
      </w:pPr>
      <w:r w:rsidRPr="00136022">
        <w:rPr>
          <w:rStyle w:val="FootnoteReference"/>
        </w:rPr>
        <w:footnoteRef/>
      </w:r>
      <w:r w:rsidRPr="009A2854">
        <w:rPr>
          <w:rStyle w:val="FootnoteReference"/>
          <w:lang w:val="it-IT"/>
        </w:rPr>
        <w:t xml:space="preserve"> </w:t>
      </w:r>
      <w:r w:rsidRPr="009A2854">
        <w:rPr>
          <w:lang w:val="it-IT"/>
        </w:rPr>
        <w:tab/>
      </w:r>
      <w:r w:rsidRPr="00136022">
        <w:rPr>
          <w:lang w:val="es-ES"/>
        </w:rPr>
        <w:t xml:space="preserve">A/HRC/31/62, para. </w:t>
      </w:r>
      <w:r w:rsidRPr="009A2854">
        <w:rPr>
          <w:lang w:val="it-IT"/>
        </w:rPr>
        <w:t>63; and A/HRC/34/58, para. 63.</w:t>
      </w:r>
    </w:p>
  </w:footnote>
  <w:footnote w:id="10">
    <w:p w:rsidR="008F2919" w:rsidRPr="009A2854" w:rsidRDefault="008F2919" w:rsidP="0003579B">
      <w:pPr>
        <w:pStyle w:val="FootnoteText"/>
        <w:rPr>
          <w:lang w:val="it-IT"/>
        </w:rPr>
      </w:pPr>
      <w:r w:rsidRPr="009A2854">
        <w:rPr>
          <w:lang w:val="it-IT"/>
        </w:rPr>
        <w:tab/>
      </w:r>
      <w:r w:rsidRPr="00136022">
        <w:rPr>
          <w:rStyle w:val="FootnoteReference"/>
        </w:rPr>
        <w:footnoteRef/>
      </w:r>
      <w:r w:rsidRPr="009A2854">
        <w:rPr>
          <w:lang w:val="it-IT"/>
        </w:rPr>
        <w:tab/>
        <w:t>A/HRC/31/62, para. 64.</w:t>
      </w:r>
    </w:p>
  </w:footnote>
  <w:footnote w:id="11">
    <w:p w:rsidR="008F2919" w:rsidRPr="00696849" w:rsidRDefault="008F2919" w:rsidP="00CB1BC0">
      <w:pPr>
        <w:pStyle w:val="FootnoteText"/>
        <w:rPr>
          <w:b/>
          <w:lang w:val="en-US"/>
        </w:rPr>
      </w:pPr>
      <w:r w:rsidRPr="009A2854">
        <w:rPr>
          <w:lang w:val="it-IT"/>
        </w:rPr>
        <w:tab/>
      </w:r>
      <w:r w:rsidRPr="00136022">
        <w:rPr>
          <w:rStyle w:val="FootnoteReference"/>
        </w:rPr>
        <w:footnoteRef/>
      </w:r>
      <w:r w:rsidRPr="009A2854">
        <w:rPr>
          <w:lang w:val="it-IT"/>
        </w:rPr>
        <w:tab/>
      </w:r>
      <w:r w:rsidR="00696849" w:rsidRPr="009A2854">
        <w:rPr>
          <w:lang w:val="it-IT"/>
        </w:rPr>
        <w:t>Articolo 7, paragrafo 3 della Convenzione</w:t>
      </w:r>
      <w:r w:rsidRPr="009A2854">
        <w:rPr>
          <w:lang w:val="it-IT"/>
        </w:rPr>
        <w:t xml:space="preserve">. </w:t>
      </w:r>
      <w:r w:rsidR="00696849">
        <w:t>Cfr. Comitato sui Diritti del Bambino,</w:t>
      </w:r>
      <w:r w:rsidRPr="00136022">
        <w:t xml:space="preserve"> </w:t>
      </w:r>
      <w:r w:rsidRPr="00696849">
        <w:rPr>
          <w:i/>
        </w:rPr>
        <w:t>general comment No. 12 (2009) on the right of the child to be heard</w:t>
      </w:r>
      <w:r w:rsidRPr="00136022">
        <w:t>, para. 134.</w:t>
      </w:r>
    </w:p>
  </w:footnote>
  <w:footnote w:id="12">
    <w:p w:rsidR="008F2919" w:rsidRPr="00696849" w:rsidRDefault="008F2919" w:rsidP="00CB1BC0">
      <w:pPr>
        <w:pStyle w:val="FootnoteText"/>
        <w:rPr>
          <w:lang w:val="en-US"/>
        </w:rPr>
      </w:pPr>
      <w:r w:rsidRPr="00696849">
        <w:rPr>
          <w:lang w:val="en-US"/>
        </w:rPr>
        <w:tab/>
      </w:r>
      <w:r w:rsidRPr="00136022">
        <w:rPr>
          <w:rStyle w:val="FootnoteReference"/>
        </w:rPr>
        <w:footnoteRef/>
      </w:r>
      <w:r w:rsidRPr="00696849">
        <w:rPr>
          <w:lang w:val="en-US"/>
        </w:rPr>
        <w:tab/>
      </w:r>
      <w:r w:rsidRPr="00696849">
        <w:rPr>
          <w:i/>
        </w:rPr>
        <w:t>General comment No. 12</w:t>
      </w:r>
      <w:r w:rsidRPr="00136022">
        <w:t>, para. 133.</w:t>
      </w:r>
    </w:p>
  </w:footnote>
  <w:footnote w:id="13">
    <w:p w:rsidR="008F2919" w:rsidRPr="00136022" w:rsidRDefault="008F2919" w:rsidP="00E10129">
      <w:pPr>
        <w:pStyle w:val="FootnoteText"/>
        <w:tabs>
          <w:tab w:val="left" w:pos="1416"/>
          <w:tab w:val="left" w:pos="2124"/>
          <w:tab w:val="left" w:pos="2832"/>
          <w:tab w:val="left" w:pos="3540"/>
          <w:tab w:val="left" w:pos="4248"/>
          <w:tab w:val="left" w:pos="4956"/>
          <w:tab w:val="left" w:pos="7322"/>
        </w:tabs>
        <w:rPr>
          <w:lang w:val="en-US"/>
        </w:rPr>
      </w:pPr>
      <w:r w:rsidRPr="00696849">
        <w:rPr>
          <w:lang w:val="en-US"/>
        </w:rPr>
        <w:tab/>
      </w:r>
      <w:r w:rsidRPr="00136022">
        <w:rPr>
          <w:rStyle w:val="FootnoteReference"/>
        </w:rPr>
        <w:footnoteRef/>
      </w:r>
      <w:r w:rsidRPr="00136022">
        <w:rPr>
          <w:lang w:val="en-US"/>
        </w:rPr>
        <w:tab/>
      </w:r>
      <w:r w:rsidR="00696849">
        <w:t>Cfr.</w:t>
      </w:r>
      <w:r w:rsidRPr="00136022">
        <w:t xml:space="preserve"> </w:t>
      </w:r>
      <w:r w:rsidRPr="00696849">
        <w:rPr>
          <w:i/>
        </w:rPr>
        <w:t>General Assembly resolution 53/144</w:t>
      </w:r>
      <w:r w:rsidRPr="00136022">
        <w:t>, annex.</w:t>
      </w:r>
      <w:r w:rsidRPr="00136022">
        <w:rPr>
          <w:b/>
          <w:lang w:val="en-US"/>
        </w:rPr>
        <w:tab/>
      </w:r>
    </w:p>
  </w:footnote>
  <w:footnote w:id="14">
    <w:p w:rsidR="008F2919" w:rsidRPr="00136022" w:rsidRDefault="008F2919" w:rsidP="00CB1BC0">
      <w:pPr>
        <w:pStyle w:val="FootnoteText"/>
        <w:rPr>
          <w:lang w:val="es-ES"/>
        </w:rPr>
      </w:pPr>
      <w:r w:rsidRPr="00136022">
        <w:rPr>
          <w:lang w:val="en-US"/>
        </w:rPr>
        <w:tab/>
      </w:r>
      <w:r w:rsidRPr="00136022">
        <w:rPr>
          <w:rStyle w:val="FootnoteReference"/>
        </w:rPr>
        <w:footnoteRef/>
      </w:r>
      <w:r w:rsidRPr="00136022">
        <w:rPr>
          <w:lang w:val="en-US"/>
        </w:rPr>
        <w:tab/>
      </w:r>
      <w:r w:rsidRPr="00136022">
        <w:t xml:space="preserve">A/HRC/31/62, paras. </w:t>
      </w:r>
      <w:r w:rsidRPr="00136022">
        <w:rPr>
          <w:lang w:val="es-ES"/>
        </w:rPr>
        <w:t>1–3</w:t>
      </w:r>
      <w:r w:rsidRPr="00A606D6">
        <w:rPr>
          <w:lang w:val="es-ES"/>
        </w:rPr>
        <w:t>.</w:t>
      </w:r>
    </w:p>
  </w:footnote>
  <w:footnote w:id="15">
    <w:p w:rsidR="008F2919" w:rsidRPr="00136022" w:rsidRDefault="008F2919" w:rsidP="00CB1BC0">
      <w:pPr>
        <w:pStyle w:val="FootnoteText"/>
        <w:rPr>
          <w:b/>
          <w:lang w:val="en-US"/>
        </w:rPr>
      </w:pPr>
      <w:r w:rsidRPr="00A606D6">
        <w:rPr>
          <w:lang w:val="es-ES"/>
        </w:rPr>
        <w:tab/>
      </w:r>
      <w:r w:rsidRPr="00136022">
        <w:rPr>
          <w:rStyle w:val="FootnoteReference"/>
        </w:rPr>
        <w:footnoteRef/>
      </w:r>
      <w:r w:rsidRPr="00A606D6">
        <w:rPr>
          <w:lang w:val="es-ES"/>
        </w:rPr>
        <w:tab/>
      </w:r>
      <w:r w:rsidRPr="00136022">
        <w:rPr>
          <w:lang w:val="es-ES"/>
        </w:rPr>
        <w:t xml:space="preserve">CRPD/C/GBR/CO/1, paras. </w:t>
      </w:r>
      <w:r w:rsidRPr="00136022">
        <w:t>7 and 37; CRPD/C/BIH/CO/1, para. 58; CRPD/C/ARE/CO/1, para. 61; and CRPD/C/SRB/CO/1, para. 67.</w:t>
      </w:r>
    </w:p>
  </w:footnote>
  <w:footnote w:id="16">
    <w:p w:rsidR="008F2919" w:rsidRPr="00136022" w:rsidRDefault="008F2919" w:rsidP="00CB1BC0">
      <w:pPr>
        <w:pStyle w:val="FootnoteText"/>
        <w:rPr>
          <w:lang w:val="en-US"/>
        </w:rPr>
      </w:pPr>
      <w:r w:rsidRPr="00136022">
        <w:rPr>
          <w:lang w:val="en-US"/>
        </w:rPr>
        <w:tab/>
      </w:r>
      <w:r w:rsidRPr="00136022">
        <w:rPr>
          <w:rStyle w:val="FootnoteReference"/>
        </w:rPr>
        <w:footnoteRef/>
      </w:r>
      <w:r w:rsidRPr="00136022">
        <w:rPr>
          <w:lang w:val="en-US"/>
        </w:rPr>
        <w:tab/>
      </w:r>
      <w:r w:rsidRPr="00136022">
        <w:t>A/HRC/31/62, para. 45; and A/HRC/20/27, para. 56</w:t>
      </w:r>
      <w:r w:rsidRPr="00136022">
        <w:rPr>
          <w:lang w:val="en-US"/>
        </w:rPr>
        <w:t>.</w:t>
      </w:r>
    </w:p>
  </w:footnote>
  <w:footnote w:id="17">
    <w:p w:rsidR="008F2919" w:rsidRPr="00136022" w:rsidRDefault="008F2919" w:rsidP="00CB1BC0">
      <w:pPr>
        <w:pStyle w:val="FootnoteText"/>
        <w:rPr>
          <w:lang w:val="en-US"/>
        </w:rPr>
      </w:pPr>
      <w:r w:rsidRPr="00136022">
        <w:rPr>
          <w:lang w:val="en-US"/>
        </w:rPr>
        <w:tab/>
      </w:r>
      <w:r w:rsidRPr="00136022">
        <w:rPr>
          <w:rStyle w:val="FootnoteReference"/>
        </w:rPr>
        <w:footnoteRef/>
      </w:r>
      <w:r w:rsidRPr="00136022">
        <w:rPr>
          <w:lang w:val="en-US"/>
        </w:rPr>
        <w:tab/>
      </w:r>
      <w:r w:rsidRPr="00136022">
        <w:t>A/HRC/31/62, para. 40</w:t>
      </w:r>
      <w:r w:rsidRPr="00136022">
        <w:rPr>
          <w:lang w:val="en-US"/>
        </w:rPr>
        <w:t>.</w:t>
      </w:r>
    </w:p>
  </w:footnote>
  <w:footnote w:id="18">
    <w:p w:rsidR="008F2919" w:rsidRPr="009A2854" w:rsidRDefault="008F2919" w:rsidP="00CB1BC0">
      <w:pPr>
        <w:pStyle w:val="FootnoteText"/>
        <w:rPr>
          <w:lang w:val="it-IT"/>
        </w:rPr>
      </w:pPr>
      <w:r w:rsidRPr="00136022">
        <w:rPr>
          <w:lang w:val="en-US"/>
        </w:rPr>
        <w:tab/>
      </w:r>
      <w:r w:rsidRPr="00136022">
        <w:rPr>
          <w:rStyle w:val="FootnoteReference"/>
        </w:rPr>
        <w:footnoteRef/>
      </w:r>
      <w:r w:rsidRPr="00136022">
        <w:rPr>
          <w:lang w:val="en-US"/>
        </w:rPr>
        <w:tab/>
      </w:r>
      <w:r w:rsidR="006B0F44" w:rsidRPr="00696849">
        <w:rPr>
          <w:rFonts w:eastAsia="Malgun Gothic"/>
          <w:bCs/>
          <w:i/>
        </w:rPr>
        <w:t>General comment No. 6 (2018) on equality and non-discrimination</w:t>
      </w:r>
      <w:r w:rsidR="006B0F44" w:rsidRPr="00136022">
        <w:t xml:space="preserve">, paras. </w:t>
      </w:r>
      <w:r w:rsidR="006B0F44" w:rsidRPr="009A2854">
        <w:rPr>
          <w:lang w:val="it-IT"/>
        </w:rPr>
        <w:t>23 and 40</w:t>
      </w:r>
      <w:r w:rsidRPr="009A2854">
        <w:rPr>
          <w:lang w:val="it-IT"/>
        </w:rPr>
        <w:t>.</w:t>
      </w:r>
    </w:p>
  </w:footnote>
  <w:footnote w:id="19">
    <w:p w:rsidR="008F2919" w:rsidRPr="009A2854" w:rsidRDefault="008F2919" w:rsidP="00CB1BC0">
      <w:pPr>
        <w:pStyle w:val="FootnoteText"/>
        <w:rPr>
          <w:lang w:val="it-IT"/>
        </w:rPr>
      </w:pPr>
      <w:r w:rsidRPr="009A2854">
        <w:rPr>
          <w:lang w:val="it-IT"/>
        </w:rPr>
        <w:tab/>
      </w:r>
      <w:r w:rsidRPr="00136022">
        <w:rPr>
          <w:rStyle w:val="FootnoteReference"/>
        </w:rPr>
        <w:footnoteRef/>
      </w:r>
      <w:r w:rsidRPr="009A2854">
        <w:rPr>
          <w:lang w:val="it-IT"/>
        </w:rPr>
        <w:tab/>
      </w:r>
      <w:r w:rsidR="006B0F44" w:rsidRPr="009A2854">
        <w:rPr>
          <w:lang w:val="it-IT"/>
        </w:rPr>
        <w:t>A/HRC/31/62, paras. 75–77</w:t>
      </w:r>
      <w:r w:rsidRPr="009A2854">
        <w:rPr>
          <w:lang w:val="it-IT"/>
        </w:rPr>
        <w:t>.</w:t>
      </w:r>
    </w:p>
  </w:footnote>
  <w:footnote w:id="20">
    <w:p w:rsidR="008F2919" w:rsidRPr="009A2854" w:rsidRDefault="008F2919" w:rsidP="00CB1BC0">
      <w:pPr>
        <w:pStyle w:val="FootnoteText"/>
        <w:rPr>
          <w:lang w:val="it-IT"/>
        </w:rPr>
      </w:pPr>
      <w:r w:rsidRPr="009A2854">
        <w:rPr>
          <w:lang w:val="it-IT"/>
        </w:rPr>
        <w:tab/>
      </w:r>
      <w:r w:rsidRPr="00136022">
        <w:rPr>
          <w:rStyle w:val="FootnoteReference"/>
        </w:rPr>
        <w:footnoteRef/>
      </w:r>
      <w:r w:rsidRPr="009A2854">
        <w:rPr>
          <w:lang w:val="it-IT"/>
        </w:rPr>
        <w:tab/>
      </w:r>
      <w:r w:rsidR="006B0F44" w:rsidRPr="00174BD7">
        <w:rPr>
          <w:i/>
          <w:lang w:val="it-IT"/>
        </w:rPr>
        <w:t>Ibid</w:t>
      </w:r>
      <w:r w:rsidR="006B0F44" w:rsidRPr="009A2854">
        <w:rPr>
          <w:lang w:val="it-IT"/>
        </w:rPr>
        <w:t>, paras. 78–80.</w:t>
      </w:r>
    </w:p>
  </w:footnote>
  <w:footnote w:id="21">
    <w:p w:rsidR="008F2919" w:rsidRPr="009A2854" w:rsidRDefault="008F2919" w:rsidP="00CB1BC0">
      <w:pPr>
        <w:pStyle w:val="FootnoteText"/>
        <w:rPr>
          <w:lang w:val="it-IT"/>
        </w:rPr>
      </w:pPr>
      <w:r w:rsidRPr="009A2854">
        <w:rPr>
          <w:lang w:val="it-IT"/>
        </w:rPr>
        <w:tab/>
      </w:r>
      <w:r w:rsidRPr="00136022">
        <w:rPr>
          <w:rStyle w:val="FootnoteReference"/>
        </w:rPr>
        <w:footnoteRef/>
      </w:r>
      <w:r w:rsidRPr="00696849">
        <w:rPr>
          <w:lang w:val="it-IT"/>
        </w:rPr>
        <w:tab/>
      </w:r>
      <w:r w:rsidR="00696849" w:rsidRPr="00696849">
        <w:rPr>
          <w:lang w:val="it-IT"/>
        </w:rPr>
        <w:t>Comitato sui Diritti del Bambino</w:t>
      </w:r>
      <w:r w:rsidR="006B0F44" w:rsidRPr="00696849">
        <w:rPr>
          <w:lang w:val="it-IT"/>
        </w:rPr>
        <w:t xml:space="preserve">, </w:t>
      </w:r>
      <w:r w:rsidR="006B0F44" w:rsidRPr="00696849">
        <w:rPr>
          <w:i/>
          <w:lang w:val="it-IT"/>
        </w:rPr>
        <w:t>general comment No. 12</w:t>
      </w:r>
      <w:r w:rsidR="006B0F44" w:rsidRPr="00696849">
        <w:rPr>
          <w:lang w:val="it-IT"/>
        </w:rPr>
        <w:t xml:space="preserve">, para. </w:t>
      </w:r>
      <w:r w:rsidR="006B0F44" w:rsidRPr="009A2854">
        <w:rPr>
          <w:lang w:val="it-IT"/>
        </w:rPr>
        <w:t>132</w:t>
      </w:r>
      <w:r w:rsidRPr="009A2854">
        <w:rPr>
          <w:lang w:val="it-IT"/>
        </w:rPr>
        <w:t>.</w:t>
      </w:r>
    </w:p>
  </w:footnote>
  <w:footnote w:id="22">
    <w:p w:rsidR="008F2919" w:rsidRPr="009A2854" w:rsidRDefault="008F2919" w:rsidP="00CB1BC0">
      <w:pPr>
        <w:pStyle w:val="FootnoteText"/>
        <w:rPr>
          <w:lang w:val="it-IT"/>
        </w:rPr>
      </w:pPr>
      <w:r w:rsidRPr="009A2854">
        <w:rPr>
          <w:lang w:val="it-IT"/>
        </w:rPr>
        <w:tab/>
      </w:r>
      <w:r w:rsidRPr="00136022">
        <w:rPr>
          <w:rStyle w:val="FootnoteReference"/>
        </w:rPr>
        <w:footnoteRef/>
      </w:r>
      <w:r w:rsidRPr="009A2854">
        <w:rPr>
          <w:lang w:val="it-IT"/>
        </w:rPr>
        <w:tab/>
      </w:r>
      <w:r w:rsidR="006B0F44" w:rsidRPr="009A2854">
        <w:rPr>
          <w:lang w:val="it-IT" w:eastAsia="en-GB"/>
        </w:rPr>
        <w:t>CRPD/C/COL/CO/1, para. 11 (a)</w:t>
      </w:r>
      <w:r w:rsidRPr="009A2854">
        <w:rPr>
          <w:lang w:val="it-IT" w:eastAsia="en-GB"/>
        </w:rPr>
        <w:t>.</w:t>
      </w:r>
    </w:p>
  </w:footnote>
  <w:footnote w:id="23">
    <w:p w:rsidR="008F2919" w:rsidRPr="00136022" w:rsidRDefault="008F2919" w:rsidP="00CB1BC0">
      <w:pPr>
        <w:pStyle w:val="FootnoteText"/>
        <w:rPr>
          <w:lang w:val="es-ES"/>
        </w:rPr>
      </w:pPr>
      <w:r w:rsidRPr="009A2854">
        <w:rPr>
          <w:lang w:val="it-IT"/>
        </w:rPr>
        <w:tab/>
      </w:r>
      <w:r w:rsidRPr="00136022">
        <w:rPr>
          <w:rStyle w:val="FootnoteReference"/>
        </w:rPr>
        <w:footnoteRef/>
      </w:r>
      <w:r w:rsidRPr="00EF56FC">
        <w:rPr>
          <w:lang w:val="it-IT"/>
        </w:rPr>
        <w:tab/>
      </w:r>
      <w:r w:rsidR="00696849" w:rsidRPr="00696849">
        <w:rPr>
          <w:lang w:val="it-IT"/>
        </w:rPr>
        <w:t>Comitato sui Diritti del Bambino</w:t>
      </w:r>
      <w:r w:rsidR="006B0F44" w:rsidRPr="00EF56FC">
        <w:rPr>
          <w:lang w:val="it-IT"/>
        </w:rPr>
        <w:t xml:space="preserve">, </w:t>
      </w:r>
      <w:r w:rsidR="006B0F44" w:rsidRPr="00EF56FC">
        <w:rPr>
          <w:i/>
          <w:lang w:val="it-IT"/>
        </w:rPr>
        <w:t>general comment No. 12</w:t>
      </w:r>
      <w:r w:rsidR="006B0F44" w:rsidRPr="00EF56FC">
        <w:rPr>
          <w:lang w:val="it-IT"/>
        </w:rPr>
        <w:t xml:space="preserve">, para. </w:t>
      </w:r>
      <w:r w:rsidR="006B0F44" w:rsidRPr="00136022">
        <w:rPr>
          <w:lang w:val="es-ES"/>
        </w:rPr>
        <w:t>45</w:t>
      </w:r>
      <w:r w:rsidRPr="00A606D6">
        <w:rPr>
          <w:lang w:val="es-ES"/>
        </w:rPr>
        <w:t>.</w:t>
      </w:r>
    </w:p>
  </w:footnote>
  <w:footnote w:id="24">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CRPD/C/ARM/CO/1, para. 6 (a)</w:t>
      </w:r>
      <w:r w:rsidRPr="00A606D6">
        <w:rPr>
          <w:lang w:val="es-ES"/>
        </w:rPr>
        <w:t>.</w:t>
      </w:r>
    </w:p>
  </w:footnote>
  <w:footnote w:id="25">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A/71/314, paras. 65–66</w:t>
      </w:r>
      <w:r w:rsidRPr="00A606D6">
        <w:rPr>
          <w:lang w:val="es-ES"/>
        </w:rPr>
        <w:t>.</w:t>
      </w:r>
    </w:p>
  </w:footnote>
  <w:footnote w:id="26">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 xml:space="preserve">CRPD/C/ESP/CO/1, para. </w:t>
      </w:r>
      <w:r w:rsidR="006B0F44" w:rsidRPr="00136022">
        <w:t xml:space="preserve">6; and CRPD/C/NZL/CO/1, para. </w:t>
      </w:r>
      <w:r w:rsidR="006B0F44" w:rsidRPr="00136022">
        <w:rPr>
          <w:lang w:val="es-ES"/>
        </w:rPr>
        <w:t>4</w:t>
      </w:r>
      <w:r w:rsidRPr="00A606D6">
        <w:rPr>
          <w:lang w:val="es-ES"/>
        </w:rPr>
        <w:t>.</w:t>
      </w:r>
    </w:p>
  </w:footnote>
  <w:footnote w:id="27">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A/HRC/31/62, paras. 47–50</w:t>
      </w:r>
      <w:r w:rsidRPr="00A606D6">
        <w:rPr>
          <w:lang w:val="es-ES"/>
        </w:rPr>
        <w:t>.</w:t>
      </w:r>
    </w:p>
  </w:footnote>
  <w:footnote w:id="28">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A/HRC/20/27, paras. 67–68</w:t>
      </w:r>
      <w:r w:rsidRPr="00A606D6">
        <w:rPr>
          <w:lang w:val="es-ES"/>
        </w:rPr>
        <w:t>.</w:t>
      </w:r>
    </w:p>
  </w:footnote>
  <w:footnote w:id="29">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CRPD/C/1/Rev.1, annex</w:t>
      </w:r>
      <w:r w:rsidRPr="00A606D6">
        <w:rPr>
          <w:lang w:val="es-ES"/>
        </w:rPr>
        <w:t>.</w:t>
      </w:r>
    </w:p>
  </w:footnote>
  <w:footnote w:id="30">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A/71/314, paras. 65–66</w:t>
      </w:r>
      <w:r w:rsidRPr="00A606D6">
        <w:rPr>
          <w:lang w:val="es-ES"/>
        </w:rPr>
        <w:t>.</w:t>
      </w:r>
    </w:p>
  </w:footnote>
  <w:footnote w:id="31">
    <w:p w:rsidR="008F2919" w:rsidRPr="00136022" w:rsidRDefault="008F2919" w:rsidP="00CB1BC0">
      <w:pPr>
        <w:pStyle w:val="FootnoteText"/>
        <w:rPr>
          <w:lang w:val="es-ES"/>
        </w:rPr>
      </w:pPr>
      <w:r w:rsidRPr="00A606D6">
        <w:rPr>
          <w:vertAlign w:val="superscript"/>
          <w:lang w:val="es-ES"/>
        </w:rPr>
        <w:tab/>
      </w:r>
      <w:r w:rsidRPr="00136022">
        <w:rPr>
          <w:rStyle w:val="FootnoteReference"/>
        </w:rPr>
        <w:footnoteRef/>
      </w:r>
      <w:r w:rsidRPr="00A606D6">
        <w:rPr>
          <w:vertAlign w:val="superscript"/>
          <w:lang w:val="es-ES"/>
        </w:rPr>
        <w:tab/>
      </w:r>
      <w:r w:rsidR="006B0F44" w:rsidRPr="00136022">
        <w:rPr>
          <w:lang w:val="es-ES"/>
        </w:rPr>
        <w:t xml:space="preserve">A/59/401, para. </w:t>
      </w:r>
      <w:r w:rsidR="006B0F44" w:rsidRPr="00A606D6">
        <w:t xml:space="preserve">82 (l) and (t); and A/HRC/31/62, paras. </w:t>
      </w:r>
      <w:r w:rsidR="006B0F44" w:rsidRPr="00136022">
        <w:rPr>
          <w:lang w:val="es-ES"/>
        </w:rPr>
        <w:t>51–54</w:t>
      </w:r>
      <w:r w:rsidRPr="00A606D6">
        <w:rPr>
          <w:lang w:val="es-ES"/>
        </w:rPr>
        <w:t>.</w:t>
      </w:r>
    </w:p>
  </w:footnote>
  <w:footnote w:id="32">
    <w:p w:rsidR="008F2919" w:rsidRPr="00136022" w:rsidRDefault="008F2919" w:rsidP="00CB1BC0">
      <w:pPr>
        <w:pStyle w:val="FootnoteText"/>
        <w:rPr>
          <w:lang w:val="es-ES"/>
        </w:rPr>
      </w:pPr>
      <w:r w:rsidRPr="00A606D6">
        <w:rPr>
          <w:lang w:val="es-ES"/>
        </w:rPr>
        <w:tab/>
      </w:r>
      <w:r w:rsidRPr="00136022">
        <w:rPr>
          <w:rStyle w:val="FootnoteReference"/>
        </w:rPr>
        <w:footnoteRef/>
      </w:r>
      <w:r w:rsidRPr="00A606D6">
        <w:rPr>
          <w:lang w:val="es-ES"/>
        </w:rPr>
        <w:tab/>
      </w:r>
      <w:r w:rsidR="006B0F44" w:rsidRPr="00136022">
        <w:rPr>
          <w:lang w:val="es-ES"/>
        </w:rPr>
        <w:t>A/71/314, paras. 68–69</w:t>
      </w:r>
      <w:r w:rsidRPr="00A606D6">
        <w:rPr>
          <w:lang w:val="es-ES"/>
        </w:rPr>
        <w:t>.</w:t>
      </w:r>
    </w:p>
  </w:footnote>
  <w:footnote w:id="33">
    <w:p w:rsidR="008F2919" w:rsidRPr="00136022" w:rsidRDefault="008F2919" w:rsidP="00CB1BC0">
      <w:pPr>
        <w:pStyle w:val="FootnoteText"/>
        <w:rPr>
          <w:lang w:val="en-US"/>
        </w:rPr>
      </w:pPr>
      <w:r w:rsidRPr="00A606D6">
        <w:rPr>
          <w:lang w:val="es-ES"/>
        </w:rPr>
        <w:tab/>
      </w:r>
      <w:r w:rsidRPr="00136022">
        <w:rPr>
          <w:rStyle w:val="FootnoteReference"/>
        </w:rPr>
        <w:footnoteRef/>
      </w:r>
      <w:r w:rsidRPr="00A606D6">
        <w:rPr>
          <w:lang w:val="es-ES"/>
        </w:rPr>
        <w:tab/>
      </w:r>
      <w:r w:rsidR="006B0F44" w:rsidRPr="00EF56FC">
        <w:rPr>
          <w:i/>
          <w:lang w:val="es-ES"/>
        </w:rPr>
        <w:t>General comment No. 6</w:t>
      </w:r>
      <w:r w:rsidR="006B0F44" w:rsidRPr="00136022">
        <w:rPr>
          <w:lang w:val="es-ES"/>
        </w:rPr>
        <w:t xml:space="preserve">, para. </w:t>
      </w:r>
      <w:r w:rsidR="006B0F44" w:rsidRPr="00136022">
        <w:t>72</w:t>
      </w:r>
      <w:r w:rsidRPr="00136022">
        <w:rPr>
          <w:lang w:val="en-US"/>
        </w:rPr>
        <w:t>.</w:t>
      </w:r>
    </w:p>
  </w:footnote>
  <w:footnote w:id="34">
    <w:p w:rsidR="008F2919" w:rsidRPr="00136022" w:rsidRDefault="008F2919" w:rsidP="00CB1BC0">
      <w:pPr>
        <w:pStyle w:val="FootnoteText"/>
        <w:rPr>
          <w:lang w:val="en-US"/>
        </w:rPr>
      </w:pPr>
      <w:r w:rsidRPr="00136022">
        <w:rPr>
          <w:lang w:val="en-US"/>
        </w:rPr>
        <w:tab/>
      </w:r>
      <w:r w:rsidRPr="00136022">
        <w:rPr>
          <w:rStyle w:val="FootnoteReference"/>
        </w:rPr>
        <w:footnoteRef/>
      </w:r>
      <w:r w:rsidRPr="00136022">
        <w:rPr>
          <w:lang w:val="en-US"/>
        </w:rPr>
        <w:tab/>
      </w:r>
      <w:r w:rsidR="006B0F44" w:rsidRPr="00174BD7">
        <w:rPr>
          <w:i/>
        </w:rPr>
        <w:t>Ibid</w:t>
      </w:r>
      <w:r w:rsidR="006B0F44" w:rsidRPr="00136022">
        <w:t>., para. 73 (h)</w:t>
      </w:r>
      <w:r w:rsidRPr="00136022">
        <w:rPr>
          <w:lang w:val="en-US"/>
        </w:rPr>
        <w:t>.</w:t>
      </w:r>
    </w:p>
  </w:footnote>
  <w:footnote w:id="35">
    <w:p w:rsidR="008F2919" w:rsidRPr="00136022" w:rsidRDefault="008F2919" w:rsidP="00CB1BC0">
      <w:pPr>
        <w:pStyle w:val="FootnoteText"/>
        <w:rPr>
          <w:lang w:val="en-US"/>
        </w:rPr>
      </w:pPr>
      <w:r w:rsidRPr="00136022">
        <w:rPr>
          <w:lang w:val="en-US"/>
        </w:rPr>
        <w:tab/>
      </w:r>
      <w:r w:rsidRPr="00136022">
        <w:rPr>
          <w:rStyle w:val="FootnoteReference"/>
        </w:rPr>
        <w:footnoteRef/>
      </w:r>
      <w:r w:rsidRPr="00136022">
        <w:rPr>
          <w:lang w:val="en-US"/>
        </w:rPr>
        <w:tab/>
      </w:r>
      <w:r w:rsidR="00EF56FC">
        <w:rPr>
          <w:lang w:val="en-US"/>
        </w:rPr>
        <w:t>Ufficio dell’Alto Commissario</w:t>
      </w:r>
      <w:r w:rsidR="00DF369C">
        <w:rPr>
          <w:lang w:val="en-US"/>
        </w:rPr>
        <w:t xml:space="preserve"> </w:t>
      </w:r>
      <w:r w:rsidR="00EF56FC">
        <w:rPr>
          <w:lang w:val="en-US"/>
        </w:rPr>
        <w:t>delle Nazioni Unite per i Diritti Umani</w:t>
      </w:r>
      <w:r w:rsidR="00473132" w:rsidRPr="00136022">
        <w:t xml:space="preserve">, </w:t>
      </w:r>
      <w:r w:rsidR="00473132" w:rsidRPr="00EF56FC">
        <w:rPr>
          <w:i/>
        </w:rPr>
        <w:t>Monitoring the Convention on the Rights of Persons with Disabilities: Guidance for Human Rights Monitors</w:t>
      </w:r>
      <w:r w:rsidR="00473132" w:rsidRPr="00136022">
        <w:t>, Professional Training Series No. 17 (New York and Geneva, 2010).</w:t>
      </w:r>
    </w:p>
  </w:footnote>
  <w:footnote w:id="36">
    <w:p w:rsidR="008F2919" w:rsidRPr="00EF56FC" w:rsidRDefault="008F2919" w:rsidP="00CB1BC0">
      <w:pPr>
        <w:pStyle w:val="FootnoteText"/>
        <w:rPr>
          <w:lang w:val="it-IT"/>
        </w:rPr>
      </w:pPr>
      <w:r w:rsidRPr="00136022">
        <w:rPr>
          <w:lang w:val="en-US"/>
        </w:rPr>
        <w:tab/>
      </w:r>
      <w:r w:rsidRPr="00136022">
        <w:rPr>
          <w:rStyle w:val="FootnoteReference"/>
        </w:rPr>
        <w:footnoteRef/>
      </w:r>
      <w:r w:rsidRPr="00EF56FC">
        <w:rPr>
          <w:lang w:val="it-IT"/>
        </w:rPr>
        <w:tab/>
      </w:r>
      <w:r w:rsidR="00EF56FC" w:rsidRPr="00EF56FC">
        <w:rPr>
          <w:lang w:val="it-IT"/>
        </w:rPr>
        <w:t>Cfr.</w:t>
      </w:r>
      <w:r w:rsidR="00473132" w:rsidRPr="00EF56FC">
        <w:rPr>
          <w:lang w:val="it-IT"/>
        </w:rPr>
        <w:t xml:space="preserve"> </w:t>
      </w:r>
      <w:r w:rsidR="00473132" w:rsidRPr="00EF56FC">
        <w:rPr>
          <w:i/>
          <w:lang w:val="it-IT"/>
        </w:rPr>
        <w:t>general comment No. 6</w:t>
      </w:r>
      <w:r w:rsidRPr="00EF56FC">
        <w:rPr>
          <w:lang w:val="it-IT"/>
        </w:rPr>
        <w:t xml:space="preserve">. </w:t>
      </w:r>
    </w:p>
  </w:footnote>
  <w:footnote w:id="37">
    <w:p w:rsidR="008F2919" w:rsidRPr="00EF56FC" w:rsidRDefault="008F2919" w:rsidP="00CB1BC0">
      <w:pPr>
        <w:pStyle w:val="FootnoteText"/>
        <w:rPr>
          <w:lang w:val="it-IT"/>
        </w:rPr>
      </w:pPr>
      <w:r w:rsidRPr="009A2854">
        <w:rPr>
          <w:lang w:val="it-IT"/>
        </w:rPr>
        <w:tab/>
      </w:r>
      <w:r w:rsidRPr="00136022">
        <w:rPr>
          <w:rStyle w:val="FootnoteReference"/>
        </w:rPr>
        <w:footnoteRef/>
      </w:r>
      <w:r w:rsidRPr="00EF56FC">
        <w:rPr>
          <w:lang w:val="it-IT"/>
        </w:rPr>
        <w:tab/>
      </w:r>
      <w:r w:rsidR="00EF56FC" w:rsidRPr="00EF56FC">
        <w:rPr>
          <w:lang w:val="it-IT"/>
        </w:rPr>
        <w:t>Fondo delle Nazioni Unite per l’Infanzia</w:t>
      </w:r>
      <w:r w:rsidR="00473132" w:rsidRPr="00EF56FC">
        <w:rPr>
          <w:lang w:val="it-IT"/>
        </w:rPr>
        <w:t>, “</w:t>
      </w:r>
      <w:r w:rsidR="00473132" w:rsidRPr="00EF56FC">
        <w:rPr>
          <w:i/>
          <w:lang w:val="it-IT"/>
        </w:rPr>
        <w:t>Conceptual framework for monitoring outcomes of adolescent participation</w:t>
      </w:r>
      <w:r w:rsidR="00473132" w:rsidRPr="00EF56FC">
        <w:rPr>
          <w:lang w:val="it-IT"/>
        </w:rPr>
        <w:t>” (</w:t>
      </w:r>
      <w:r w:rsidR="00D1024D">
        <w:rPr>
          <w:lang w:val="it-IT"/>
        </w:rPr>
        <w:t>Marzo</w:t>
      </w:r>
      <w:r w:rsidR="00473132" w:rsidRPr="00EF56FC">
        <w:rPr>
          <w:lang w:val="it-IT"/>
        </w:rPr>
        <w:t xml:space="preserve"> 2018). </w:t>
      </w:r>
      <w:r w:rsidR="00EF56FC" w:rsidRPr="00EF56FC">
        <w:rPr>
          <w:lang w:val="it-IT"/>
        </w:rPr>
        <w:t xml:space="preserve">Disponibile al </w:t>
      </w:r>
      <w:r w:rsidR="00EF56FC">
        <w:rPr>
          <w:i/>
          <w:lang w:val="it-IT"/>
        </w:rPr>
        <w:t>link</w:t>
      </w:r>
      <w:r w:rsidR="00473132" w:rsidRPr="00EF56FC">
        <w:rPr>
          <w:lang w:val="it-IT"/>
        </w:rPr>
        <w:t xml:space="preserve"> www.unicef.org/adolescence/files/Conceptual_Framework_for_Measuring_Outcomes_of_Adolescent_Participation_March_2018.pdf</w:t>
      </w:r>
      <w:r w:rsidRPr="00EF56FC">
        <w:rPr>
          <w:lang w:val="it-IT"/>
        </w:rPr>
        <w:t>.</w:t>
      </w:r>
    </w:p>
  </w:footnote>
  <w:footnote w:id="38">
    <w:p w:rsidR="008F2919" w:rsidRPr="00136022" w:rsidRDefault="008F2919" w:rsidP="00CB1BC0">
      <w:pPr>
        <w:pStyle w:val="FootnoteText"/>
        <w:rPr>
          <w:lang w:val="es-ES"/>
        </w:rPr>
      </w:pPr>
      <w:r w:rsidRPr="00EF56FC">
        <w:rPr>
          <w:lang w:val="it-IT"/>
        </w:rPr>
        <w:tab/>
      </w:r>
      <w:r w:rsidRPr="00136022">
        <w:rPr>
          <w:rStyle w:val="FootnoteReference"/>
        </w:rPr>
        <w:footnoteRef/>
      </w:r>
      <w:r w:rsidRPr="00EF56FC">
        <w:rPr>
          <w:lang w:val="it-IT"/>
        </w:rPr>
        <w:tab/>
      </w:r>
      <w:r w:rsidR="00EF56FC" w:rsidRPr="00EF56FC">
        <w:rPr>
          <w:lang w:val="it-IT"/>
        </w:rPr>
        <w:t>Comitato sui Diritti del Bambino</w:t>
      </w:r>
      <w:r w:rsidR="00473132" w:rsidRPr="00EF56FC">
        <w:rPr>
          <w:lang w:val="it-IT"/>
        </w:rPr>
        <w:t xml:space="preserve">, </w:t>
      </w:r>
      <w:r w:rsidR="00473132" w:rsidRPr="00EF56FC">
        <w:rPr>
          <w:i/>
          <w:lang w:val="it-IT"/>
        </w:rPr>
        <w:t>general comment No. 12</w:t>
      </w:r>
      <w:r w:rsidR="00473132" w:rsidRPr="00EF56FC">
        <w:rPr>
          <w:lang w:val="it-IT"/>
        </w:rPr>
        <w:t xml:space="preserve">, para. </w:t>
      </w:r>
      <w:r w:rsidR="00473132" w:rsidRPr="00136022">
        <w:rPr>
          <w:lang w:val="es-ES"/>
        </w:rPr>
        <w:t>21</w:t>
      </w:r>
      <w:r w:rsidRPr="00136022">
        <w:rPr>
          <w:lang w:val="it-IT"/>
        </w:rPr>
        <w:t xml:space="preserve">. </w:t>
      </w:r>
    </w:p>
  </w:footnote>
  <w:footnote w:id="39">
    <w:p w:rsidR="008F2919" w:rsidRPr="00136022" w:rsidRDefault="008F2919" w:rsidP="00CB1BC0">
      <w:pPr>
        <w:pStyle w:val="FootnoteText"/>
        <w:rPr>
          <w:lang w:val="es-ES"/>
        </w:rPr>
      </w:pPr>
      <w:r w:rsidRPr="00136022">
        <w:rPr>
          <w:lang w:val="it-IT"/>
        </w:rPr>
        <w:tab/>
      </w:r>
      <w:r w:rsidRPr="00136022">
        <w:rPr>
          <w:rStyle w:val="FootnoteReference"/>
        </w:rPr>
        <w:footnoteRef/>
      </w:r>
      <w:r w:rsidRPr="00136022">
        <w:rPr>
          <w:lang w:val="it-IT"/>
        </w:rPr>
        <w:tab/>
      </w:r>
      <w:r w:rsidR="00473132" w:rsidRPr="00136022">
        <w:rPr>
          <w:lang w:val="es-ES"/>
        </w:rPr>
        <w:t>Ibid., para. 34</w:t>
      </w:r>
      <w:r w:rsidRPr="00136022">
        <w:rPr>
          <w:lang w:val="it-IT"/>
        </w:rPr>
        <w:t>.</w:t>
      </w:r>
    </w:p>
  </w:footnote>
  <w:footnote w:id="40">
    <w:p w:rsidR="008F2919" w:rsidRPr="00136022" w:rsidRDefault="008F2919" w:rsidP="00CB1BC0">
      <w:pPr>
        <w:pStyle w:val="FootnoteText"/>
        <w:rPr>
          <w:lang w:val="en-US"/>
        </w:rPr>
      </w:pPr>
      <w:r w:rsidRPr="00136022">
        <w:rPr>
          <w:lang w:val="it-IT"/>
        </w:rPr>
        <w:tab/>
      </w:r>
      <w:r w:rsidRPr="00136022">
        <w:rPr>
          <w:rStyle w:val="FootnoteReference"/>
        </w:rPr>
        <w:footnoteRef/>
      </w:r>
      <w:r w:rsidRPr="00136022">
        <w:rPr>
          <w:lang w:val="it-IT"/>
        </w:rPr>
        <w:tab/>
      </w:r>
      <w:r w:rsidR="00473132" w:rsidRPr="00136022">
        <w:rPr>
          <w:lang w:val="es-ES"/>
        </w:rPr>
        <w:t xml:space="preserve">CRPD/C/MDA/CO/1, para. 19; CRPD/C/AZE/CO/1, para. </w:t>
      </w:r>
      <w:r w:rsidR="00174BD7">
        <w:t xml:space="preserve">21; and CRPD/C/TUN/CO/1, para. </w:t>
      </w:r>
      <w:r w:rsidR="00473132" w:rsidRPr="00136022">
        <w:t>21</w:t>
      </w:r>
      <w:r w:rsidRPr="00136022">
        <w:rPr>
          <w:lang w:val="en-US"/>
        </w:rPr>
        <w:t>.</w:t>
      </w:r>
    </w:p>
  </w:footnote>
  <w:footnote w:id="41">
    <w:p w:rsidR="008F2919" w:rsidRPr="00136022" w:rsidRDefault="008F2919" w:rsidP="00CB1BC0">
      <w:pPr>
        <w:pStyle w:val="FootnoteText"/>
        <w:rPr>
          <w:lang w:val="en-US"/>
        </w:rPr>
      </w:pPr>
      <w:r w:rsidRPr="00136022">
        <w:rPr>
          <w:lang w:val="en-US"/>
        </w:rPr>
        <w:tab/>
      </w:r>
      <w:r w:rsidRPr="00136022">
        <w:rPr>
          <w:rStyle w:val="FootnoteReference"/>
        </w:rPr>
        <w:footnoteRef/>
      </w:r>
      <w:r w:rsidRPr="00136022">
        <w:rPr>
          <w:lang w:val="en-US"/>
        </w:rPr>
        <w:tab/>
      </w:r>
      <w:r w:rsidR="00473132" w:rsidRPr="00EF56FC">
        <w:rPr>
          <w:rFonts w:eastAsia="Malgun Gothic"/>
          <w:bCs/>
          <w:i/>
        </w:rPr>
        <w:t>General comment No. 2 (2014) on accessibility</w:t>
      </w:r>
      <w:r w:rsidR="00473132" w:rsidRPr="00136022">
        <w:t>, paras. 5–7 and 30</w:t>
      </w:r>
      <w:r w:rsidRPr="00136022">
        <w:rPr>
          <w:lang w:val="en-US"/>
        </w:rPr>
        <w:t>.</w:t>
      </w:r>
    </w:p>
  </w:footnote>
  <w:footnote w:id="42">
    <w:p w:rsidR="008F2919" w:rsidRPr="00136022" w:rsidRDefault="008F2919" w:rsidP="00CB1BC0">
      <w:pPr>
        <w:pStyle w:val="FootnoteText"/>
        <w:rPr>
          <w:lang w:val="en-US"/>
        </w:rPr>
      </w:pPr>
      <w:r w:rsidRPr="00136022">
        <w:rPr>
          <w:lang w:val="en-US"/>
        </w:rPr>
        <w:tab/>
      </w:r>
      <w:r w:rsidRPr="00136022">
        <w:rPr>
          <w:rStyle w:val="FootnoteReference"/>
        </w:rPr>
        <w:footnoteRef/>
      </w:r>
      <w:r w:rsidRPr="00136022">
        <w:rPr>
          <w:lang w:val="en-US"/>
        </w:rPr>
        <w:tab/>
      </w:r>
      <w:r w:rsidR="00F86880" w:rsidRPr="00136022">
        <w:rPr>
          <w:rFonts w:eastAsia="Malgun Gothic"/>
          <w:bCs/>
        </w:rPr>
        <w:t>Ibid.</w:t>
      </w:r>
      <w:r w:rsidR="00F86880" w:rsidRPr="00136022">
        <w:t>, paras. 16, 25 and 48</w:t>
      </w:r>
      <w:r w:rsidRPr="00136022">
        <w:rPr>
          <w:lang w:val="en-US"/>
        </w:rPr>
        <w:t>.</w:t>
      </w:r>
    </w:p>
  </w:footnote>
  <w:footnote w:id="43">
    <w:p w:rsidR="008F2919" w:rsidRPr="00136022" w:rsidRDefault="008F2919" w:rsidP="00CB1BC0">
      <w:pPr>
        <w:pStyle w:val="FootnoteText"/>
        <w:rPr>
          <w:rFonts w:eastAsia="Times New Roman"/>
          <w:sz w:val="24"/>
          <w:szCs w:val="24"/>
          <w:lang w:eastAsia="en-US"/>
        </w:rPr>
      </w:pPr>
      <w:r w:rsidRPr="00136022">
        <w:rPr>
          <w:lang w:val="en-US" w:eastAsia="en-US"/>
        </w:rPr>
        <w:tab/>
      </w:r>
      <w:r w:rsidRPr="00136022">
        <w:rPr>
          <w:rStyle w:val="FootnoteReference"/>
        </w:rPr>
        <w:footnoteRef/>
      </w:r>
      <w:r w:rsidRPr="00A606D6">
        <w:rPr>
          <w:lang w:val="es-ES" w:eastAsia="en-US"/>
        </w:rPr>
        <w:tab/>
      </w:r>
      <w:r w:rsidR="00F86880" w:rsidRPr="00136022">
        <w:rPr>
          <w:rFonts w:eastAsia="Times New Roman"/>
          <w:i/>
          <w:iCs/>
          <w:shd w:val="clear" w:color="auto" w:fill="FFFFFF"/>
          <w:lang w:val="es-ES" w:eastAsia="en-US"/>
        </w:rPr>
        <w:t>Beasley v. Australia</w:t>
      </w:r>
      <w:r w:rsidR="00F86880" w:rsidRPr="00136022">
        <w:rPr>
          <w:rFonts w:eastAsia="Times New Roman"/>
          <w:shd w:val="clear" w:color="auto" w:fill="FFFFFF"/>
          <w:lang w:val="es-ES" w:eastAsia="en-US"/>
        </w:rPr>
        <w:t xml:space="preserve"> (CRPD/C/15/D/11/2013), para. </w:t>
      </w:r>
      <w:r w:rsidR="00F86880" w:rsidRPr="00136022">
        <w:rPr>
          <w:rFonts w:eastAsia="Times New Roman"/>
          <w:shd w:val="clear" w:color="auto" w:fill="FFFFFF"/>
          <w:lang w:eastAsia="en-US"/>
        </w:rPr>
        <w:t xml:space="preserve">8.9; and </w:t>
      </w:r>
      <w:r w:rsidR="00F86880" w:rsidRPr="00136022">
        <w:rPr>
          <w:rFonts w:eastAsia="Times New Roman"/>
          <w:i/>
          <w:iCs/>
          <w:shd w:val="clear" w:color="auto" w:fill="FFFFFF"/>
          <w:lang w:eastAsia="en-US"/>
        </w:rPr>
        <w:t>Lockrey v. Australia</w:t>
      </w:r>
      <w:r w:rsidR="00F86880" w:rsidRPr="00136022">
        <w:rPr>
          <w:rFonts w:eastAsia="Times New Roman"/>
          <w:shd w:val="clear" w:color="auto" w:fill="FFFFFF"/>
          <w:lang w:eastAsia="en-US"/>
        </w:rPr>
        <w:t xml:space="preserve"> (CRPD/C/15/D/13/2013), para. 8.9.</w:t>
      </w:r>
    </w:p>
  </w:footnote>
  <w:footnote w:id="44">
    <w:p w:rsidR="008F2919" w:rsidRPr="00136022" w:rsidRDefault="008F2919" w:rsidP="00CB1BC0">
      <w:pPr>
        <w:pStyle w:val="FootnoteText"/>
      </w:pPr>
      <w:r w:rsidRPr="00136022">
        <w:tab/>
      </w:r>
      <w:r w:rsidRPr="00136022">
        <w:rPr>
          <w:rStyle w:val="FootnoteReference"/>
        </w:rPr>
        <w:footnoteRef/>
      </w:r>
      <w:r w:rsidRPr="00136022">
        <w:rPr>
          <w:lang w:val="en-US"/>
        </w:rPr>
        <w:tab/>
      </w:r>
      <w:r w:rsidR="00F86880" w:rsidRPr="00D618CC">
        <w:rPr>
          <w:rFonts w:eastAsia="Malgun Gothic"/>
          <w:bCs/>
          <w:i/>
        </w:rPr>
        <w:t>General comment No. 5 (2017) on living independently and being included in the community</w:t>
      </w:r>
      <w:r w:rsidR="00F86880" w:rsidRPr="00136022">
        <w:t>, para. 71</w:t>
      </w:r>
      <w:r w:rsidRPr="00136022">
        <w:t>.</w:t>
      </w:r>
    </w:p>
  </w:footnote>
  <w:footnote w:id="45">
    <w:p w:rsidR="008F2919" w:rsidRPr="00136022" w:rsidRDefault="008F2919" w:rsidP="00024FB5">
      <w:pPr>
        <w:pStyle w:val="FootnoteText"/>
      </w:pPr>
      <w:r w:rsidRPr="00136022">
        <w:tab/>
      </w:r>
      <w:r w:rsidRPr="00136022">
        <w:rPr>
          <w:rStyle w:val="FootnoteReference"/>
        </w:rPr>
        <w:footnoteRef/>
      </w:r>
      <w:r w:rsidRPr="00136022">
        <w:tab/>
      </w:r>
      <w:r w:rsidR="00F86880" w:rsidRPr="00D618CC">
        <w:rPr>
          <w:i/>
        </w:rPr>
        <w:t>General comment No. 4</w:t>
      </w:r>
      <w:r w:rsidR="00F86880" w:rsidRPr="00136022">
        <w:t>, para. 7</w:t>
      </w:r>
      <w:r w:rsidRPr="0013602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19" w:rsidRDefault="008F2919" w:rsidP="00362CCE">
    <w:pPr>
      <w:pStyle w:val="Header"/>
    </w:pPr>
    <w:r>
      <w:t>CRPD/C/GC/7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19" w:rsidRDefault="008F2919" w:rsidP="00362CCE">
    <w:pPr>
      <w:pStyle w:val="Header"/>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C0"/>
    <w:rsid w:val="00001B00"/>
    <w:rsid w:val="0000426D"/>
    <w:rsid w:val="000045FA"/>
    <w:rsid w:val="0001446D"/>
    <w:rsid w:val="00015E11"/>
    <w:rsid w:val="00024FB5"/>
    <w:rsid w:val="000274D4"/>
    <w:rsid w:val="000277F3"/>
    <w:rsid w:val="00030381"/>
    <w:rsid w:val="000320BF"/>
    <w:rsid w:val="00034DDD"/>
    <w:rsid w:val="0003579B"/>
    <w:rsid w:val="00043B12"/>
    <w:rsid w:val="00043B1E"/>
    <w:rsid w:val="00044DE6"/>
    <w:rsid w:val="00044EE3"/>
    <w:rsid w:val="00047F11"/>
    <w:rsid w:val="0005207B"/>
    <w:rsid w:val="000563F4"/>
    <w:rsid w:val="00061559"/>
    <w:rsid w:val="0006268C"/>
    <w:rsid w:val="00066F6B"/>
    <w:rsid w:val="00071671"/>
    <w:rsid w:val="000727A6"/>
    <w:rsid w:val="00073215"/>
    <w:rsid w:val="0007323A"/>
    <w:rsid w:val="00073FCA"/>
    <w:rsid w:val="00075993"/>
    <w:rsid w:val="00076702"/>
    <w:rsid w:val="00076A23"/>
    <w:rsid w:val="00076F5D"/>
    <w:rsid w:val="00077082"/>
    <w:rsid w:val="00081357"/>
    <w:rsid w:val="00081743"/>
    <w:rsid w:val="0008693F"/>
    <w:rsid w:val="00091253"/>
    <w:rsid w:val="000939D7"/>
    <w:rsid w:val="00097893"/>
    <w:rsid w:val="00097E48"/>
    <w:rsid w:val="000A0E92"/>
    <w:rsid w:val="000A2B60"/>
    <w:rsid w:val="000A3D2B"/>
    <w:rsid w:val="000B1356"/>
    <w:rsid w:val="000B1DD9"/>
    <w:rsid w:val="000B237A"/>
    <w:rsid w:val="000B30D9"/>
    <w:rsid w:val="000B32C0"/>
    <w:rsid w:val="000B5830"/>
    <w:rsid w:val="000B58F0"/>
    <w:rsid w:val="000B66DF"/>
    <w:rsid w:val="000B7B20"/>
    <w:rsid w:val="000C0B1F"/>
    <w:rsid w:val="000C1DE6"/>
    <w:rsid w:val="000D27E8"/>
    <w:rsid w:val="000D2EF4"/>
    <w:rsid w:val="000D5DD2"/>
    <w:rsid w:val="000E0D48"/>
    <w:rsid w:val="000E2FC4"/>
    <w:rsid w:val="000E63BF"/>
    <w:rsid w:val="000E6996"/>
    <w:rsid w:val="000E77B6"/>
    <w:rsid w:val="000E7F01"/>
    <w:rsid w:val="000F00C4"/>
    <w:rsid w:val="000F1631"/>
    <w:rsid w:val="000F1950"/>
    <w:rsid w:val="000F3FF4"/>
    <w:rsid w:val="000F47EA"/>
    <w:rsid w:val="000F5D04"/>
    <w:rsid w:val="00100152"/>
    <w:rsid w:val="00103E34"/>
    <w:rsid w:val="00103F9A"/>
    <w:rsid w:val="00106F97"/>
    <w:rsid w:val="00110F24"/>
    <w:rsid w:val="001111DA"/>
    <w:rsid w:val="00111D7B"/>
    <w:rsid w:val="001123FC"/>
    <w:rsid w:val="00113894"/>
    <w:rsid w:val="00121773"/>
    <w:rsid w:val="00122019"/>
    <w:rsid w:val="00122309"/>
    <w:rsid w:val="00122312"/>
    <w:rsid w:val="00123086"/>
    <w:rsid w:val="00123999"/>
    <w:rsid w:val="001271ED"/>
    <w:rsid w:val="00136022"/>
    <w:rsid w:val="00136FB7"/>
    <w:rsid w:val="00141A2F"/>
    <w:rsid w:val="00142246"/>
    <w:rsid w:val="001444A3"/>
    <w:rsid w:val="001465B9"/>
    <w:rsid w:val="00151687"/>
    <w:rsid w:val="00152F9E"/>
    <w:rsid w:val="00155D0A"/>
    <w:rsid w:val="00156FA5"/>
    <w:rsid w:val="00161CAB"/>
    <w:rsid w:val="00165D9D"/>
    <w:rsid w:val="00166855"/>
    <w:rsid w:val="00174BD7"/>
    <w:rsid w:val="00184A65"/>
    <w:rsid w:val="00192954"/>
    <w:rsid w:val="00193CD0"/>
    <w:rsid w:val="00195E1A"/>
    <w:rsid w:val="00196233"/>
    <w:rsid w:val="00197009"/>
    <w:rsid w:val="001A2793"/>
    <w:rsid w:val="001A35AB"/>
    <w:rsid w:val="001A432F"/>
    <w:rsid w:val="001A62C7"/>
    <w:rsid w:val="001B2F4D"/>
    <w:rsid w:val="001B39A6"/>
    <w:rsid w:val="001B7639"/>
    <w:rsid w:val="001B78D2"/>
    <w:rsid w:val="001B7A39"/>
    <w:rsid w:val="001C08EE"/>
    <w:rsid w:val="001D059C"/>
    <w:rsid w:val="001D0ED7"/>
    <w:rsid w:val="001D1FC3"/>
    <w:rsid w:val="001D2753"/>
    <w:rsid w:val="001D3146"/>
    <w:rsid w:val="001D353F"/>
    <w:rsid w:val="001D357A"/>
    <w:rsid w:val="001D7406"/>
    <w:rsid w:val="001E04CF"/>
    <w:rsid w:val="001E208B"/>
    <w:rsid w:val="001E2AA7"/>
    <w:rsid w:val="001E6EE1"/>
    <w:rsid w:val="001F0446"/>
    <w:rsid w:val="001F069C"/>
    <w:rsid w:val="001F24C8"/>
    <w:rsid w:val="001F25A5"/>
    <w:rsid w:val="001F3757"/>
    <w:rsid w:val="001F7B5D"/>
    <w:rsid w:val="002039F1"/>
    <w:rsid w:val="002055C1"/>
    <w:rsid w:val="002063C5"/>
    <w:rsid w:val="00211967"/>
    <w:rsid w:val="00215D9C"/>
    <w:rsid w:val="0022583D"/>
    <w:rsid w:val="0022607E"/>
    <w:rsid w:val="00233470"/>
    <w:rsid w:val="00234B79"/>
    <w:rsid w:val="00235C10"/>
    <w:rsid w:val="00235F66"/>
    <w:rsid w:val="00236A63"/>
    <w:rsid w:val="002403C2"/>
    <w:rsid w:val="0024254E"/>
    <w:rsid w:val="00261C1B"/>
    <w:rsid w:val="00265A8A"/>
    <w:rsid w:val="00266457"/>
    <w:rsid w:val="00267903"/>
    <w:rsid w:val="00272CCF"/>
    <w:rsid w:val="00273C37"/>
    <w:rsid w:val="002748D4"/>
    <w:rsid w:val="002752F3"/>
    <w:rsid w:val="00282814"/>
    <w:rsid w:val="002851A8"/>
    <w:rsid w:val="002864C8"/>
    <w:rsid w:val="002906AC"/>
    <w:rsid w:val="00291C85"/>
    <w:rsid w:val="00292525"/>
    <w:rsid w:val="002961CF"/>
    <w:rsid w:val="00296C90"/>
    <w:rsid w:val="002A10C6"/>
    <w:rsid w:val="002A110F"/>
    <w:rsid w:val="002A3069"/>
    <w:rsid w:val="002A4AD7"/>
    <w:rsid w:val="002A4FDA"/>
    <w:rsid w:val="002A7B07"/>
    <w:rsid w:val="002B05E4"/>
    <w:rsid w:val="002B26CD"/>
    <w:rsid w:val="002B701D"/>
    <w:rsid w:val="002C258C"/>
    <w:rsid w:val="002C25C2"/>
    <w:rsid w:val="002D1651"/>
    <w:rsid w:val="002D2ECF"/>
    <w:rsid w:val="002D677E"/>
    <w:rsid w:val="002D7018"/>
    <w:rsid w:val="002D7F52"/>
    <w:rsid w:val="002E1D79"/>
    <w:rsid w:val="002E26F7"/>
    <w:rsid w:val="002E27CF"/>
    <w:rsid w:val="002E614B"/>
    <w:rsid w:val="002E7100"/>
    <w:rsid w:val="002E7F9F"/>
    <w:rsid w:val="002F0045"/>
    <w:rsid w:val="002F02D6"/>
    <w:rsid w:val="002F3C7C"/>
    <w:rsid w:val="002F5384"/>
    <w:rsid w:val="002F54A7"/>
    <w:rsid w:val="002F73E8"/>
    <w:rsid w:val="002F7986"/>
    <w:rsid w:val="00300BBE"/>
    <w:rsid w:val="00303422"/>
    <w:rsid w:val="00307EC1"/>
    <w:rsid w:val="003111DF"/>
    <w:rsid w:val="00312C1F"/>
    <w:rsid w:val="00313D91"/>
    <w:rsid w:val="003221C8"/>
    <w:rsid w:val="00325DEC"/>
    <w:rsid w:val="00331F2A"/>
    <w:rsid w:val="00334483"/>
    <w:rsid w:val="0033604B"/>
    <w:rsid w:val="00336462"/>
    <w:rsid w:val="003421E7"/>
    <w:rsid w:val="00342682"/>
    <w:rsid w:val="00352820"/>
    <w:rsid w:val="00354301"/>
    <w:rsid w:val="00356630"/>
    <w:rsid w:val="0035783F"/>
    <w:rsid w:val="00362CCE"/>
    <w:rsid w:val="00365114"/>
    <w:rsid w:val="003665E7"/>
    <w:rsid w:val="00370D2A"/>
    <w:rsid w:val="003730E2"/>
    <w:rsid w:val="00373616"/>
    <w:rsid w:val="00374003"/>
    <w:rsid w:val="00375463"/>
    <w:rsid w:val="00376972"/>
    <w:rsid w:val="0038060F"/>
    <w:rsid w:val="00385B91"/>
    <w:rsid w:val="00385F63"/>
    <w:rsid w:val="00386BEF"/>
    <w:rsid w:val="0039060A"/>
    <w:rsid w:val="003952AA"/>
    <w:rsid w:val="00397E55"/>
    <w:rsid w:val="003A1151"/>
    <w:rsid w:val="003A417E"/>
    <w:rsid w:val="003A7FE3"/>
    <w:rsid w:val="003B00C9"/>
    <w:rsid w:val="003B1E8E"/>
    <w:rsid w:val="003B2E07"/>
    <w:rsid w:val="003B5BF3"/>
    <w:rsid w:val="003C1223"/>
    <w:rsid w:val="003C1652"/>
    <w:rsid w:val="003C7628"/>
    <w:rsid w:val="003D0B9C"/>
    <w:rsid w:val="003D272C"/>
    <w:rsid w:val="003D356A"/>
    <w:rsid w:val="003D3DDE"/>
    <w:rsid w:val="003D4197"/>
    <w:rsid w:val="003E3D7E"/>
    <w:rsid w:val="003E5259"/>
    <w:rsid w:val="003E53A0"/>
    <w:rsid w:val="003E79C6"/>
    <w:rsid w:val="003E7E78"/>
    <w:rsid w:val="003F1B6A"/>
    <w:rsid w:val="003F2AFE"/>
    <w:rsid w:val="003F6980"/>
    <w:rsid w:val="003F7BF7"/>
    <w:rsid w:val="00402253"/>
    <w:rsid w:val="00402261"/>
    <w:rsid w:val="004031B8"/>
    <w:rsid w:val="004033B6"/>
    <w:rsid w:val="00404D01"/>
    <w:rsid w:val="00406D89"/>
    <w:rsid w:val="004075D5"/>
    <w:rsid w:val="00411A94"/>
    <w:rsid w:val="0041265C"/>
    <w:rsid w:val="004145D2"/>
    <w:rsid w:val="0041545F"/>
    <w:rsid w:val="00415676"/>
    <w:rsid w:val="00416DA2"/>
    <w:rsid w:val="00423B78"/>
    <w:rsid w:val="0042698D"/>
    <w:rsid w:val="004269B5"/>
    <w:rsid w:val="00427206"/>
    <w:rsid w:val="004306D9"/>
    <w:rsid w:val="004306F3"/>
    <w:rsid w:val="00431BF6"/>
    <w:rsid w:val="00432CA2"/>
    <w:rsid w:val="0043327B"/>
    <w:rsid w:val="00434C5D"/>
    <w:rsid w:val="0044150F"/>
    <w:rsid w:val="00441DFA"/>
    <w:rsid w:val="004441A4"/>
    <w:rsid w:val="004575CF"/>
    <w:rsid w:val="00457916"/>
    <w:rsid w:val="0046040D"/>
    <w:rsid w:val="00460807"/>
    <w:rsid w:val="00462EA5"/>
    <w:rsid w:val="00465DD1"/>
    <w:rsid w:val="00471A19"/>
    <w:rsid w:val="00473132"/>
    <w:rsid w:val="00473A9F"/>
    <w:rsid w:val="00474C3A"/>
    <w:rsid w:val="004758E8"/>
    <w:rsid w:val="00480DAC"/>
    <w:rsid w:val="00482A59"/>
    <w:rsid w:val="00482C40"/>
    <w:rsid w:val="004833AD"/>
    <w:rsid w:val="00483E6F"/>
    <w:rsid w:val="004902AC"/>
    <w:rsid w:val="00490E33"/>
    <w:rsid w:val="00491658"/>
    <w:rsid w:val="00494EC8"/>
    <w:rsid w:val="00496965"/>
    <w:rsid w:val="004B0D6D"/>
    <w:rsid w:val="004B1F3D"/>
    <w:rsid w:val="004B58AB"/>
    <w:rsid w:val="004B5B5B"/>
    <w:rsid w:val="004B6924"/>
    <w:rsid w:val="004C31C8"/>
    <w:rsid w:val="004C6EB0"/>
    <w:rsid w:val="004D16B5"/>
    <w:rsid w:val="004D25FD"/>
    <w:rsid w:val="004D3C6C"/>
    <w:rsid w:val="004D3EDC"/>
    <w:rsid w:val="004D411F"/>
    <w:rsid w:val="004D4B59"/>
    <w:rsid w:val="004D529A"/>
    <w:rsid w:val="004D7185"/>
    <w:rsid w:val="004E0931"/>
    <w:rsid w:val="004E33E4"/>
    <w:rsid w:val="004E4E40"/>
    <w:rsid w:val="004F1C98"/>
    <w:rsid w:val="004F3810"/>
    <w:rsid w:val="004F41C0"/>
    <w:rsid w:val="004F751F"/>
    <w:rsid w:val="005019A6"/>
    <w:rsid w:val="00504C37"/>
    <w:rsid w:val="0050629E"/>
    <w:rsid w:val="005065B2"/>
    <w:rsid w:val="0051136C"/>
    <w:rsid w:val="005114A2"/>
    <w:rsid w:val="00511806"/>
    <w:rsid w:val="0051550F"/>
    <w:rsid w:val="00520785"/>
    <w:rsid w:val="00523B5A"/>
    <w:rsid w:val="0052401A"/>
    <w:rsid w:val="0052798D"/>
    <w:rsid w:val="005302D7"/>
    <w:rsid w:val="00530720"/>
    <w:rsid w:val="00530C8B"/>
    <w:rsid w:val="0053245A"/>
    <w:rsid w:val="00532F08"/>
    <w:rsid w:val="00534EDA"/>
    <w:rsid w:val="00536913"/>
    <w:rsid w:val="00543CED"/>
    <w:rsid w:val="005500F9"/>
    <w:rsid w:val="00551408"/>
    <w:rsid w:val="00554D89"/>
    <w:rsid w:val="0055794E"/>
    <w:rsid w:val="00570473"/>
    <w:rsid w:val="005704F5"/>
    <w:rsid w:val="00571533"/>
    <w:rsid w:val="00571F7B"/>
    <w:rsid w:val="00572697"/>
    <w:rsid w:val="00574C9B"/>
    <w:rsid w:val="00581847"/>
    <w:rsid w:val="00581999"/>
    <w:rsid w:val="00584AC3"/>
    <w:rsid w:val="0058511D"/>
    <w:rsid w:val="005868FD"/>
    <w:rsid w:val="00590CB0"/>
    <w:rsid w:val="00592F0C"/>
    <w:rsid w:val="00596A2A"/>
    <w:rsid w:val="00596B3F"/>
    <w:rsid w:val="005972E3"/>
    <w:rsid w:val="005A0015"/>
    <w:rsid w:val="005A1CF0"/>
    <w:rsid w:val="005A22F3"/>
    <w:rsid w:val="005A568A"/>
    <w:rsid w:val="005B1EE0"/>
    <w:rsid w:val="005B2FD3"/>
    <w:rsid w:val="005B61FE"/>
    <w:rsid w:val="005B730E"/>
    <w:rsid w:val="005C269F"/>
    <w:rsid w:val="005C39B0"/>
    <w:rsid w:val="005D0627"/>
    <w:rsid w:val="005D1174"/>
    <w:rsid w:val="005D142F"/>
    <w:rsid w:val="005D2B5C"/>
    <w:rsid w:val="005D3378"/>
    <w:rsid w:val="005D45CA"/>
    <w:rsid w:val="005D63C8"/>
    <w:rsid w:val="005E593C"/>
    <w:rsid w:val="005F1C6D"/>
    <w:rsid w:val="0060079B"/>
    <w:rsid w:val="0060277F"/>
    <w:rsid w:val="00603DDE"/>
    <w:rsid w:val="0060487E"/>
    <w:rsid w:val="00606264"/>
    <w:rsid w:val="00611273"/>
    <w:rsid w:val="00612305"/>
    <w:rsid w:val="00614052"/>
    <w:rsid w:val="00614855"/>
    <w:rsid w:val="00620CB7"/>
    <w:rsid w:val="006228A7"/>
    <w:rsid w:val="00622DB5"/>
    <w:rsid w:val="00624626"/>
    <w:rsid w:val="0062636B"/>
    <w:rsid w:val="00626D13"/>
    <w:rsid w:val="0063010F"/>
    <w:rsid w:val="00633892"/>
    <w:rsid w:val="0063576D"/>
    <w:rsid w:val="00635B61"/>
    <w:rsid w:val="006361AD"/>
    <w:rsid w:val="00637666"/>
    <w:rsid w:val="00640613"/>
    <w:rsid w:val="00643064"/>
    <w:rsid w:val="00643C6A"/>
    <w:rsid w:val="006442FF"/>
    <w:rsid w:val="00644AF2"/>
    <w:rsid w:val="00645615"/>
    <w:rsid w:val="006541AC"/>
    <w:rsid w:val="00657AA4"/>
    <w:rsid w:val="006666BB"/>
    <w:rsid w:val="00666A82"/>
    <w:rsid w:val="00670EC9"/>
    <w:rsid w:val="00671ED0"/>
    <w:rsid w:val="00673D55"/>
    <w:rsid w:val="0068254A"/>
    <w:rsid w:val="00683B98"/>
    <w:rsid w:val="00683FAA"/>
    <w:rsid w:val="00687B6E"/>
    <w:rsid w:val="00690907"/>
    <w:rsid w:val="006911FB"/>
    <w:rsid w:val="00691B9C"/>
    <w:rsid w:val="00692A47"/>
    <w:rsid w:val="00694844"/>
    <w:rsid w:val="006957FF"/>
    <w:rsid w:val="00695A0C"/>
    <w:rsid w:val="00696849"/>
    <w:rsid w:val="006A07E3"/>
    <w:rsid w:val="006A1E79"/>
    <w:rsid w:val="006A3FC9"/>
    <w:rsid w:val="006B00AC"/>
    <w:rsid w:val="006B0F44"/>
    <w:rsid w:val="006B18F7"/>
    <w:rsid w:val="006B5ADC"/>
    <w:rsid w:val="006C1D1F"/>
    <w:rsid w:val="006C41C0"/>
    <w:rsid w:val="006C46BB"/>
    <w:rsid w:val="006C4AFC"/>
    <w:rsid w:val="006C6EAE"/>
    <w:rsid w:val="006C7B1F"/>
    <w:rsid w:val="006D4E3C"/>
    <w:rsid w:val="006D6AF5"/>
    <w:rsid w:val="006D7469"/>
    <w:rsid w:val="006E29CC"/>
    <w:rsid w:val="00702CE1"/>
    <w:rsid w:val="0070423B"/>
    <w:rsid w:val="00707CA7"/>
    <w:rsid w:val="007100FD"/>
    <w:rsid w:val="007124D0"/>
    <w:rsid w:val="00716CAD"/>
    <w:rsid w:val="0073407D"/>
    <w:rsid w:val="007355F6"/>
    <w:rsid w:val="0074401B"/>
    <w:rsid w:val="007462EC"/>
    <w:rsid w:val="00747D87"/>
    <w:rsid w:val="007502C5"/>
    <w:rsid w:val="00751D27"/>
    <w:rsid w:val="00753CCE"/>
    <w:rsid w:val="007541D4"/>
    <w:rsid w:val="00754331"/>
    <w:rsid w:val="00760B1E"/>
    <w:rsid w:val="00761AD8"/>
    <w:rsid w:val="007649A3"/>
    <w:rsid w:val="00767492"/>
    <w:rsid w:val="0077172E"/>
    <w:rsid w:val="00772BB9"/>
    <w:rsid w:val="00777F21"/>
    <w:rsid w:val="007800A8"/>
    <w:rsid w:val="00780489"/>
    <w:rsid w:val="007810A4"/>
    <w:rsid w:val="007815E6"/>
    <w:rsid w:val="007821AD"/>
    <w:rsid w:val="00791917"/>
    <w:rsid w:val="007960F7"/>
    <w:rsid w:val="0079703D"/>
    <w:rsid w:val="00797364"/>
    <w:rsid w:val="007973AA"/>
    <w:rsid w:val="007A037E"/>
    <w:rsid w:val="007A3788"/>
    <w:rsid w:val="007A40D3"/>
    <w:rsid w:val="007B2E39"/>
    <w:rsid w:val="007C03BA"/>
    <w:rsid w:val="007C314E"/>
    <w:rsid w:val="007C40AB"/>
    <w:rsid w:val="007C63CD"/>
    <w:rsid w:val="007D31AA"/>
    <w:rsid w:val="007D5293"/>
    <w:rsid w:val="007D57B0"/>
    <w:rsid w:val="007E0B6D"/>
    <w:rsid w:val="007E1A22"/>
    <w:rsid w:val="007E23E9"/>
    <w:rsid w:val="007F3830"/>
    <w:rsid w:val="007F3D99"/>
    <w:rsid w:val="007F590F"/>
    <w:rsid w:val="008007D4"/>
    <w:rsid w:val="00803444"/>
    <w:rsid w:val="008040C3"/>
    <w:rsid w:val="00805349"/>
    <w:rsid w:val="0080579A"/>
    <w:rsid w:val="008059C5"/>
    <w:rsid w:val="00807012"/>
    <w:rsid w:val="00812763"/>
    <w:rsid w:val="0081308E"/>
    <w:rsid w:val="00817598"/>
    <w:rsid w:val="00821503"/>
    <w:rsid w:val="00822D74"/>
    <w:rsid w:val="00840617"/>
    <w:rsid w:val="00840804"/>
    <w:rsid w:val="008441B3"/>
    <w:rsid w:val="0084571C"/>
    <w:rsid w:val="00857690"/>
    <w:rsid w:val="008577CC"/>
    <w:rsid w:val="00857917"/>
    <w:rsid w:val="00857D8A"/>
    <w:rsid w:val="00861091"/>
    <w:rsid w:val="00863770"/>
    <w:rsid w:val="00866E91"/>
    <w:rsid w:val="00867E42"/>
    <w:rsid w:val="00874E8A"/>
    <w:rsid w:val="0087540E"/>
    <w:rsid w:val="00875737"/>
    <w:rsid w:val="008765CF"/>
    <w:rsid w:val="00880ECB"/>
    <w:rsid w:val="00881ABA"/>
    <w:rsid w:val="00883DAF"/>
    <w:rsid w:val="008841EF"/>
    <w:rsid w:val="00885361"/>
    <w:rsid w:val="008855DF"/>
    <w:rsid w:val="00890DD8"/>
    <w:rsid w:val="00892341"/>
    <w:rsid w:val="00893B53"/>
    <w:rsid w:val="00895086"/>
    <w:rsid w:val="008972FA"/>
    <w:rsid w:val="008974C3"/>
    <w:rsid w:val="0089756F"/>
    <w:rsid w:val="008A11C0"/>
    <w:rsid w:val="008A1767"/>
    <w:rsid w:val="008A1BA1"/>
    <w:rsid w:val="008A3BD8"/>
    <w:rsid w:val="008A635F"/>
    <w:rsid w:val="008A795D"/>
    <w:rsid w:val="008B1FBF"/>
    <w:rsid w:val="008B5666"/>
    <w:rsid w:val="008C006F"/>
    <w:rsid w:val="008C0576"/>
    <w:rsid w:val="008D4D4C"/>
    <w:rsid w:val="008E65A5"/>
    <w:rsid w:val="008E74CA"/>
    <w:rsid w:val="008F0834"/>
    <w:rsid w:val="008F111F"/>
    <w:rsid w:val="008F2919"/>
    <w:rsid w:val="008F55D8"/>
    <w:rsid w:val="008F7D66"/>
    <w:rsid w:val="00900A4F"/>
    <w:rsid w:val="00900FE1"/>
    <w:rsid w:val="009048CB"/>
    <w:rsid w:val="00906FC9"/>
    <w:rsid w:val="00912514"/>
    <w:rsid w:val="0091478D"/>
    <w:rsid w:val="009216DF"/>
    <w:rsid w:val="009220E6"/>
    <w:rsid w:val="009232F0"/>
    <w:rsid w:val="0092396C"/>
    <w:rsid w:val="0092427A"/>
    <w:rsid w:val="009269D8"/>
    <w:rsid w:val="00927E14"/>
    <w:rsid w:val="009327A6"/>
    <w:rsid w:val="00932923"/>
    <w:rsid w:val="00933829"/>
    <w:rsid w:val="009343F4"/>
    <w:rsid w:val="009345F4"/>
    <w:rsid w:val="00935A33"/>
    <w:rsid w:val="009376CF"/>
    <w:rsid w:val="009402F2"/>
    <w:rsid w:val="009421B2"/>
    <w:rsid w:val="009427A3"/>
    <w:rsid w:val="00942FE5"/>
    <w:rsid w:val="009460F6"/>
    <w:rsid w:val="0095447A"/>
    <w:rsid w:val="00960A98"/>
    <w:rsid w:val="00965112"/>
    <w:rsid w:val="00965447"/>
    <w:rsid w:val="00966778"/>
    <w:rsid w:val="00966869"/>
    <w:rsid w:val="00972F61"/>
    <w:rsid w:val="00974CBA"/>
    <w:rsid w:val="0097666E"/>
    <w:rsid w:val="00976742"/>
    <w:rsid w:val="00976973"/>
    <w:rsid w:val="00977C9D"/>
    <w:rsid w:val="00982860"/>
    <w:rsid w:val="00983DB5"/>
    <w:rsid w:val="009844FE"/>
    <w:rsid w:val="00985F0D"/>
    <w:rsid w:val="00990126"/>
    <w:rsid w:val="0099285C"/>
    <w:rsid w:val="00994B74"/>
    <w:rsid w:val="00995A40"/>
    <w:rsid w:val="00997B8C"/>
    <w:rsid w:val="009A03F5"/>
    <w:rsid w:val="009A2854"/>
    <w:rsid w:val="009B02C1"/>
    <w:rsid w:val="009B24D4"/>
    <w:rsid w:val="009B35FC"/>
    <w:rsid w:val="009B48A1"/>
    <w:rsid w:val="009C0836"/>
    <w:rsid w:val="009C1868"/>
    <w:rsid w:val="009C1B7D"/>
    <w:rsid w:val="009C2A68"/>
    <w:rsid w:val="009C3306"/>
    <w:rsid w:val="009C7223"/>
    <w:rsid w:val="009C7957"/>
    <w:rsid w:val="009C79AD"/>
    <w:rsid w:val="009D0171"/>
    <w:rsid w:val="009E1E65"/>
    <w:rsid w:val="009E3E21"/>
    <w:rsid w:val="009E53EA"/>
    <w:rsid w:val="009E5800"/>
    <w:rsid w:val="009E6720"/>
    <w:rsid w:val="009F2809"/>
    <w:rsid w:val="009F2E36"/>
    <w:rsid w:val="009F51D4"/>
    <w:rsid w:val="009F5B58"/>
    <w:rsid w:val="00A05873"/>
    <w:rsid w:val="00A060D6"/>
    <w:rsid w:val="00A16976"/>
    <w:rsid w:val="00A22A7E"/>
    <w:rsid w:val="00A2535A"/>
    <w:rsid w:val="00A305E3"/>
    <w:rsid w:val="00A318DC"/>
    <w:rsid w:val="00A3229D"/>
    <w:rsid w:val="00A3333C"/>
    <w:rsid w:val="00A345A4"/>
    <w:rsid w:val="00A439BD"/>
    <w:rsid w:val="00A462BF"/>
    <w:rsid w:val="00A47D59"/>
    <w:rsid w:val="00A50AA1"/>
    <w:rsid w:val="00A524E3"/>
    <w:rsid w:val="00A54471"/>
    <w:rsid w:val="00A5485D"/>
    <w:rsid w:val="00A606D6"/>
    <w:rsid w:val="00A62850"/>
    <w:rsid w:val="00A637D5"/>
    <w:rsid w:val="00A66900"/>
    <w:rsid w:val="00A71955"/>
    <w:rsid w:val="00A73FC1"/>
    <w:rsid w:val="00A75086"/>
    <w:rsid w:val="00A763BF"/>
    <w:rsid w:val="00A821D6"/>
    <w:rsid w:val="00A82AA5"/>
    <w:rsid w:val="00A82F4B"/>
    <w:rsid w:val="00A831C2"/>
    <w:rsid w:val="00A9121D"/>
    <w:rsid w:val="00A91D58"/>
    <w:rsid w:val="00A92C02"/>
    <w:rsid w:val="00A97200"/>
    <w:rsid w:val="00AA1839"/>
    <w:rsid w:val="00AA4BA4"/>
    <w:rsid w:val="00AA4E1F"/>
    <w:rsid w:val="00AB0DD1"/>
    <w:rsid w:val="00AB4CA0"/>
    <w:rsid w:val="00AB6761"/>
    <w:rsid w:val="00AC7F21"/>
    <w:rsid w:val="00AD1038"/>
    <w:rsid w:val="00AD5475"/>
    <w:rsid w:val="00AD7CB5"/>
    <w:rsid w:val="00AD7D97"/>
    <w:rsid w:val="00AE03C9"/>
    <w:rsid w:val="00AE0EBB"/>
    <w:rsid w:val="00AE2217"/>
    <w:rsid w:val="00AE483B"/>
    <w:rsid w:val="00AE5232"/>
    <w:rsid w:val="00AE5475"/>
    <w:rsid w:val="00AE5E1E"/>
    <w:rsid w:val="00AE7D68"/>
    <w:rsid w:val="00AF138F"/>
    <w:rsid w:val="00AF768A"/>
    <w:rsid w:val="00B035DD"/>
    <w:rsid w:val="00B040A6"/>
    <w:rsid w:val="00B04F6F"/>
    <w:rsid w:val="00B064E1"/>
    <w:rsid w:val="00B0663C"/>
    <w:rsid w:val="00B07B1D"/>
    <w:rsid w:val="00B140CB"/>
    <w:rsid w:val="00B14599"/>
    <w:rsid w:val="00B165DD"/>
    <w:rsid w:val="00B17DC2"/>
    <w:rsid w:val="00B2068C"/>
    <w:rsid w:val="00B21060"/>
    <w:rsid w:val="00B2425C"/>
    <w:rsid w:val="00B25A96"/>
    <w:rsid w:val="00B260CA"/>
    <w:rsid w:val="00B262F0"/>
    <w:rsid w:val="00B279C6"/>
    <w:rsid w:val="00B34308"/>
    <w:rsid w:val="00B34C5C"/>
    <w:rsid w:val="00B360FD"/>
    <w:rsid w:val="00B418F5"/>
    <w:rsid w:val="00B44637"/>
    <w:rsid w:val="00B53758"/>
    <w:rsid w:val="00B53B56"/>
    <w:rsid w:val="00B54245"/>
    <w:rsid w:val="00B57BED"/>
    <w:rsid w:val="00B6126C"/>
    <w:rsid w:val="00B63C1B"/>
    <w:rsid w:val="00B66103"/>
    <w:rsid w:val="00B675B0"/>
    <w:rsid w:val="00B7156C"/>
    <w:rsid w:val="00B721FD"/>
    <w:rsid w:val="00B80B5A"/>
    <w:rsid w:val="00B8186F"/>
    <w:rsid w:val="00B81A16"/>
    <w:rsid w:val="00B8200C"/>
    <w:rsid w:val="00B836CB"/>
    <w:rsid w:val="00B91B19"/>
    <w:rsid w:val="00B92FEB"/>
    <w:rsid w:val="00B94769"/>
    <w:rsid w:val="00BA2F6B"/>
    <w:rsid w:val="00BA5350"/>
    <w:rsid w:val="00BB2501"/>
    <w:rsid w:val="00BB59C5"/>
    <w:rsid w:val="00BC7217"/>
    <w:rsid w:val="00BC7602"/>
    <w:rsid w:val="00BD5921"/>
    <w:rsid w:val="00BE2375"/>
    <w:rsid w:val="00BE5EA5"/>
    <w:rsid w:val="00BE6D58"/>
    <w:rsid w:val="00BE7E1E"/>
    <w:rsid w:val="00BF1A52"/>
    <w:rsid w:val="00BF2603"/>
    <w:rsid w:val="00BF317E"/>
    <w:rsid w:val="00C04B33"/>
    <w:rsid w:val="00C05961"/>
    <w:rsid w:val="00C065E6"/>
    <w:rsid w:val="00C06E0A"/>
    <w:rsid w:val="00C10E9F"/>
    <w:rsid w:val="00C11279"/>
    <w:rsid w:val="00C120D8"/>
    <w:rsid w:val="00C12687"/>
    <w:rsid w:val="00C13BDE"/>
    <w:rsid w:val="00C14E0A"/>
    <w:rsid w:val="00C3430B"/>
    <w:rsid w:val="00C34E9B"/>
    <w:rsid w:val="00C3533B"/>
    <w:rsid w:val="00C3776F"/>
    <w:rsid w:val="00C41922"/>
    <w:rsid w:val="00C44DF4"/>
    <w:rsid w:val="00C44F23"/>
    <w:rsid w:val="00C4608F"/>
    <w:rsid w:val="00C46B2D"/>
    <w:rsid w:val="00C47AD0"/>
    <w:rsid w:val="00C5013E"/>
    <w:rsid w:val="00C529A1"/>
    <w:rsid w:val="00C540DD"/>
    <w:rsid w:val="00C5445C"/>
    <w:rsid w:val="00C56259"/>
    <w:rsid w:val="00C63010"/>
    <w:rsid w:val="00C633ED"/>
    <w:rsid w:val="00C65F30"/>
    <w:rsid w:val="00C74F9B"/>
    <w:rsid w:val="00C7651B"/>
    <w:rsid w:val="00C769C6"/>
    <w:rsid w:val="00C76FAA"/>
    <w:rsid w:val="00C80DD6"/>
    <w:rsid w:val="00C82F11"/>
    <w:rsid w:val="00C85307"/>
    <w:rsid w:val="00C85C4A"/>
    <w:rsid w:val="00C87B2A"/>
    <w:rsid w:val="00C9001D"/>
    <w:rsid w:val="00C90052"/>
    <w:rsid w:val="00C9751A"/>
    <w:rsid w:val="00CA56AC"/>
    <w:rsid w:val="00CA68EA"/>
    <w:rsid w:val="00CB1BC0"/>
    <w:rsid w:val="00CB71C6"/>
    <w:rsid w:val="00CB7EC6"/>
    <w:rsid w:val="00CC02F1"/>
    <w:rsid w:val="00CC2B59"/>
    <w:rsid w:val="00CC515C"/>
    <w:rsid w:val="00CC76C1"/>
    <w:rsid w:val="00CD3E3D"/>
    <w:rsid w:val="00CE1E49"/>
    <w:rsid w:val="00CE5495"/>
    <w:rsid w:val="00CE6AF3"/>
    <w:rsid w:val="00CF026F"/>
    <w:rsid w:val="00CF2142"/>
    <w:rsid w:val="00CF4F4A"/>
    <w:rsid w:val="00D00FDA"/>
    <w:rsid w:val="00D01D54"/>
    <w:rsid w:val="00D01DB8"/>
    <w:rsid w:val="00D0220E"/>
    <w:rsid w:val="00D060FC"/>
    <w:rsid w:val="00D100A9"/>
    <w:rsid w:val="00D1024D"/>
    <w:rsid w:val="00D11801"/>
    <w:rsid w:val="00D135D3"/>
    <w:rsid w:val="00D157F6"/>
    <w:rsid w:val="00D1797D"/>
    <w:rsid w:val="00D201AC"/>
    <w:rsid w:val="00D22BFB"/>
    <w:rsid w:val="00D235EA"/>
    <w:rsid w:val="00D24EAF"/>
    <w:rsid w:val="00D25B3B"/>
    <w:rsid w:val="00D25F02"/>
    <w:rsid w:val="00D269C6"/>
    <w:rsid w:val="00D30DA2"/>
    <w:rsid w:val="00D31A37"/>
    <w:rsid w:val="00D32005"/>
    <w:rsid w:val="00D33527"/>
    <w:rsid w:val="00D3721F"/>
    <w:rsid w:val="00D37946"/>
    <w:rsid w:val="00D41114"/>
    <w:rsid w:val="00D42BF3"/>
    <w:rsid w:val="00D42D6E"/>
    <w:rsid w:val="00D555F1"/>
    <w:rsid w:val="00D60903"/>
    <w:rsid w:val="00D609C6"/>
    <w:rsid w:val="00D618CC"/>
    <w:rsid w:val="00D621DC"/>
    <w:rsid w:val="00D63900"/>
    <w:rsid w:val="00D65999"/>
    <w:rsid w:val="00D669E4"/>
    <w:rsid w:val="00D67C3F"/>
    <w:rsid w:val="00D7163A"/>
    <w:rsid w:val="00D7227C"/>
    <w:rsid w:val="00D738F4"/>
    <w:rsid w:val="00D74D4E"/>
    <w:rsid w:val="00D75AC7"/>
    <w:rsid w:val="00D77047"/>
    <w:rsid w:val="00D779E5"/>
    <w:rsid w:val="00D77F77"/>
    <w:rsid w:val="00D82BED"/>
    <w:rsid w:val="00D863ED"/>
    <w:rsid w:val="00D86583"/>
    <w:rsid w:val="00D87230"/>
    <w:rsid w:val="00D87275"/>
    <w:rsid w:val="00D90E20"/>
    <w:rsid w:val="00D916C7"/>
    <w:rsid w:val="00D93537"/>
    <w:rsid w:val="00D93C33"/>
    <w:rsid w:val="00D94226"/>
    <w:rsid w:val="00D9474C"/>
    <w:rsid w:val="00D953A6"/>
    <w:rsid w:val="00D96251"/>
    <w:rsid w:val="00D97405"/>
    <w:rsid w:val="00DA2C9A"/>
    <w:rsid w:val="00DA395B"/>
    <w:rsid w:val="00DA3BFC"/>
    <w:rsid w:val="00DA4BB9"/>
    <w:rsid w:val="00DA55A9"/>
    <w:rsid w:val="00DA694B"/>
    <w:rsid w:val="00DB005E"/>
    <w:rsid w:val="00DB62A4"/>
    <w:rsid w:val="00DB6457"/>
    <w:rsid w:val="00DC0161"/>
    <w:rsid w:val="00DC0C02"/>
    <w:rsid w:val="00DC1DFE"/>
    <w:rsid w:val="00DC2BD3"/>
    <w:rsid w:val="00DC32E0"/>
    <w:rsid w:val="00DC40EE"/>
    <w:rsid w:val="00DC61E5"/>
    <w:rsid w:val="00DC6434"/>
    <w:rsid w:val="00DC6C77"/>
    <w:rsid w:val="00DE2080"/>
    <w:rsid w:val="00DE53BC"/>
    <w:rsid w:val="00DE72A0"/>
    <w:rsid w:val="00DE7ED6"/>
    <w:rsid w:val="00DF1F90"/>
    <w:rsid w:val="00DF369C"/>
    <w:rsid w:val="00DF5287"/>
    <w:rsid w:val="00DF5752"/>
    <w:rsid w:val="00DF6565"/>
    <w:rsid w:val="00DF79B3"/>
    <w:rsid w:val="00E0180B"/>
    <w:rsid w:val="00E04660"/>
    <w:rsid w:val="00E05C90"/>
    <w:rsid w:val="00E10129"/>
    <w:rsid w:val="00E121D1"/>
    <w:rsid w:val="00E126E6"/>
    <w:rsid w:val="00E14E8D"/>
    <w:rsid w:val="00E162D1"/>
    <w:rsid w:val="00E20AD6"/>
    <w:rsid w:val="00E20DFB"/>
    <w:rsid w:val="00E240D2"/>
    <w:rsid w:val="00E24184"/>
    <w:rsid w:val="00E2584E"/>
    <w:rsid w:val="00E27001"/>
    <w:rsid w:val="00E30D85"/>
    <w:rsid w:val="00E34A3B"/>
    <w:rsid w:val="00E36FE6"/>
    <w:rsid w:val="00E371D3"/>
    <w:rsid w:val="00E37A88"/>
    <w:rsid w:val="00E40BEF"/>
    <w:rsid w:val="00E40D21"/>
    <w:rsid w:val="00E428A4"/>
    <w:rsid w:val="00E43539"/>
    <w:rsid w:val="00E4651E"/>
    <w:rsid w:val="00E50217"/>
    <w:rsid w:val="00E55377"/>
    <w:rsid w:val="00E56C89"/>
    <w:rsid w:val="00E56F67"/>
    <w:rsid w:val="00E57904"/>
    <w:rsid w:val="00E60CC9"/>
    <w:rsid w:val="00E625D3"/>
    <w:rsid w:val="00E63E33"/>
    <w:rsid w:val="00E64E40"/>
    <w:rsid w:val="00E657DA"/>
    <w:rsid w:val="00E67304"/>
    <w:rsid w:val="00E6772C"/>
    <w:rsid w:val="00E67FF0"/>
    <w:rsid w:val="00E738A8"/>
    <w:rsid w:val="00E75680"/>
    <w:rsid w:val="00E807EB"/>
    <w:rsid w:val="00E81E0E"/>
    <w:rsid w:val="00E829BE"/>
    <w:rsid w:val="00E8420C"/>
    <w:rsid w:val="00E87773"/>
    <w:rsid w:val="00E87D60"/>
    <w:rsid w:val="00E93330"/>
    <w:rsid w:val="00E93372"/>
    <w:rsid w:val="00EA015A"/>
    <w:rsid w:val="00EA4233"/>
    <w:rsid w:val="00EA4B51"/>
    <w:rsid w:val="00EA74C3"/>
    <w:rsid w:val="00EA7DA3"/>
    <w:rsid w:val="00EB2DE4"/>
    <w:rsid w:val="00EB325F"/>
    <w:rsid w:val="00EC208F"/>
    <w:rsid w:val="00EC2CDB"/>
    <w:rsid w:val="00EC3B5E"/>
    <w:rsid w:val="00EC4490"/>
    <w:rsid w:val="00EC4645"/>
    <w:rsid w:val="00EC51E5"/>
    <w:rsid w:val="00EC5473"/>
    <w:rsid w:val="00EC7E16"/>
    <w:rsid w:val="00EC7FF2"/>
    <w:rsid w:val="00ED01BD"/>
    <w:rsid w:val="00ED059C"/>
    <w:rsid w:val="00ED2134"/>
    <w:rsid w:val="00ED2154"/>
    <w:rsid w:val="00ED4F57"/>
    <w:rsid w:val="00ED7C85"/>
    <w:rsid w:val="00EE0F40"/>
    <w:rsid w:val="00EE206C"/>
    <w:rsid w:val="00EE5F89"/>
    <w:rsid w:val="00EF1BC6"/>
    <w:rsid w:val="00EF56FC"/>
    <w:rsid w:val="00EF7D2B"/>
    <w:rsid w:val="00F02438"/>
    <w:rsid w:val="00F06D0D"/>
    <w:rsid w:val="00F149EB"/>
    <w:rsid w:val="00F1513A"/>
    <w:rsid w:val="00F15880"/>
    <w:rsid w:val="00F16CD1"/>
    <w:rsid w:val="00F17479"/>
    <w:rsid w:val="00F177E4"/>
    <w:rsid w:val="00F17800"/>
    <w:rsid w:val="00F24580"/>
    <w:rsid w:val="00F24692"/>
    <w:rsid w:val="00F30B9F"/>
    <w:rsid w:val="00F3198C"/>
    <w:rsid w:val="00F32B2C"/>
    <w:rsid w:val="00F33EEF"/>
    <w:rsid w:val="00F3442E"/>
    <w:rsid w:val="00F3716A"/>
    <w:rsid w:val="00F41FA6"/>
    <w:rsid w:val="00F44CB9"/>
    <w:rsid w:val="00F451E7"/>
    <w:rsid w:val="00F501C9"/>
    <w:rsid w:val="00F52BC2"/>
    <w:rsid w:val="00F537E8"/>
    <w:rsid w:val="00F55AD0"/>
    <w:rsid w:val="00F60F3E"/>
    <w:rsid w:val="00F61E56"/>
    <w:rsid w:val="00F6575B"/>
    <w:rsid w:val="00F65859"/>
    <w:rsid w:val="00F660B9"/>
    <w:rsid w:val="00F6668E"/>
    <w:rsid w:val="00F7434E"/>
    <w:rsid w:val="00F76115"/>
    <w:rsid w:val="00F86880"/>
    <w:rsid w:val="00F8740F"/>
    <w:rsid w:val="00F938F7"/>
    <w:rsid w:val="00F95590"/>
    <w:rsid w:val="00F95D0A"/>
    <w:rsid w:val="00FA1684"/>
    <w:rsid w:val="00FA44A1"/>
    <w:rsid w:val="00FA5EFC"/>
    <w:rsid w:val="00FA7202"/>
    <w:rsid w:val="00FB62A0"/>
    <w:rsid w:val="00FB7B45"/>
    <w:rsid w:val="00FC3D81"/>
    <w:rsid w:val="00FC4EB1"/>
    <w:rsid w:val="00FC6ABD"/>
    <w:rsid w:val="00FC7254"/>
    <w:rsid w:val="00FC7D79"/>
    <w:rsid w:val="00FD07C0"/>
    <w:rsid w:val="00FD1D88"/>
    <w:rsid w:val="00FD2FD7"/>
    <w:rsid w:val="00FD3FD0"/>
    <w:rsid w:val="00FD58B5"/>
    <w:rsid w:val="00FD6514"/>
    <w:rsid w:val="00FD6CAE"/>
    <w:rsid w:val="00FE14CA"/>
    <w:rsid w:val="00FE3DAA"/>
    <w:rsid w:val="00FE77CA"/>
    <w:rsid w:val="00FF53C0"/>
    <w:rsid w:val="00FF545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FF0A105"/>
  <w15:docId w15:val="{D09A50BF-C28D-4D7C-916D-74CE9A90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BC0"/>
    <w:pPr>
      <w:suppressAutoHyphens/>
      <w:spacing w:after="0" w:line="240" w:lineRule="atLeast"/>
    </w:pPr>
    <w:rPr>
      <w:rFonts w:ascii="Times New Roman" w:eastAsia="SimSun" w:hAnsi="Times New Roman" w:cs="Times New Roman"/>
      <w:sz w:val="20"/>
      <w:szCs w:val="20"/>
      <w:lang w:val="en-GB"/>
    </w:rPr>
  </w:style>
  <w:style w:type="paragraph" w:styleId="Heading1">
    <w:name w:val="heading 1"/>
    <w:aliases w:val="Table_G"/>
    <w:basedOn w:val="SingleTxtG"/>
    <w:next w:val="SingleTxtG"/>
    <w:link w:val="Heading1Char"/>
    <w:rsid w:val="00CB1BC0"/>
    <w:pPr>
      <w:spacing w:after="0" w:line="240" w:lineRule="auto"/>
      <w:ind w:right="0"/>
      <w:jc w:val="left"/>
      <w:outlineLvl w:val="0"/>
    </w:pPr>
  </w:style>
  <w:style w:type="paragraph" w:styleId="Heading2">
    <w:name w:val="heading 2"/>
    <w:basedOn w:val="Normal"/>
    <w:next w:val="Normal"/>
    <w:link w:val="Heading2Char"/>
    <w:semiHidden/>
    <w:rsid w:val="00CB1BC0"/>
    <w:pPr>
      <w:spacing w:line="240" w:lineRule="auto"/>
      <w:outlineLvl w:val="1"/>
    </w:pPr>
    <w:rPr>
      <w:lang w:eastAsia="zh-CN"/>
    </w:rPr>
  </w:style>
  <w:style w:type="paragraph" w:styleId="Heading3">
    <w:name w:val="heading 3"/>
    <w:basedOn w:val="Normal"/>
    <w:next w:val="Normal"/>
    <w:link w:val="Heading3Char"/>
    <w:semiHidden/>
    <w:rsid w:val="00CB1BC0"/>
    <w:pPr>
      <w:spacing w:line="240" w:lineRule="auto"/>
      <w:outlineLvl w:val="2"/>
    </w:pPr>
    <w:rPr>
      <w:lang w:eastAsia="zh-CN"/>
    </w:rPr>
  </w:style>
  <w:style w:type="paragraph" w:styleId="Heading4">
    <w:name w:val="heading 4"/>
    <w:basedOn w:val="Normal"/>
    <w:next w:val="Normal"/>
    <w:link w:val="Heading4Char"/>
    <w:semiHidden/>
    <w:rsid w:val="00CB1BC0"/>
    <w:pPr>
      <w:spacing w:line="240" w:lineRule="auto"/>
      <w:outlineLvl w:val="3"/>
    </w:pPr>
    <w:rPr>
      <w:lang w:eastAsia="zh-CN"/>
    </w:rPr>
  </w:style>
  <w:style w:type="paragraph" w:styleId="Heading5">
    <w:name w:val="heading 5"/>
    <w:basedOn w:val="Normal"/>
    <w:next w:val="Normal"/>
    <w:link w:val="Heading5Char"/>
    <w:semiHidden/>
    <w:rsid w:val="00CB1BC0"/>
    <w:pPr>
      <w:spacing w:line="240" w:lineRule="auto"/>
      <w:outlineLvl w:val="4"/>
    </w:pPr>
    <w:rPr>
      <w:lang w:eastAsia="zh-CN"/>
    </w:rPr>
  </w:style>
  <w:style w:type="paragraph" w:styleId="Heading6">
    <w:name w:val="heading 6"/>
    <w:basedOn w:val="Normal"/>
    <w:next w:val="Normal"/>
    <w:link w:val="Heading6Char"/>
    <w:semiHidden/>
    <w:rsid w:val="00CB1BC0"/>
    <w:pPr>
      <w:spacing w:line="240" w:lineRule="auto"/>
      <w:outlineLvl w:val="5"/>
    </w:pPr>
    <w:rPr>
      <w:lang w:eastAsia="zh-CN"/>
    </w:rPr>
  </w:style>
  <w:style w:type="paragraph" w:styleId="Heading7">
    <w:name w:val="heading 7"/>
    <w:basedOn w:val="Normal"/>
    <w:next w:val="Normal"/>
    <w:link w:val="Heading7Char"/>
    <w:semiHidden/>
    <w:rsid w:val="00CB1BC0"/>
    <w:pPr>
      <w:spacing w:line="240" w:lineRule="auto"/>
      <w:outlineLvl w:val="6"/>
    </w:pPr>
    <w:rPr>
      <w:lang w:eastAsia="zh-CN"/>
    </w:rPr>
  </w:style>
  <w:style w:type="paragraph" w:styleId="Heading8">
    <w:name w:val="heading 8"/>
    <w:basedOn w:val="Normal"/>
    <w:next w:val="Normal"/>
    <w:link w:val="Heading8Char"/>
    <w:semiHidden/>
    <w:rsid w:val="00CB1BC0"/>
    <w:pPr>
      <w:spacing w:line="240" w:lineRule="auto"/>
      <w:outlineLvl w:val="7"/>
    </w:pPr>
    <w:rPr>
      <w:lang w:eastAsia="zh-CN"/>
    </w:rPr>
  </w:style>
  <w:style w:type="paragraph" w:styleId="Heading9">
    <w:name w:val="heading 9"/>
    <w:basedOn w:val="Normal"/>
    <w:next w:val="Normal"/>
    <w:link w:val="Heading9Char"/>
    <w:semiHidden/>
    <w:rsid w:val="00CB1BC0"/>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B1BC0"/>
    <w:rPr>
      <w:rFonts w:ascii="Times New Roman" w:eastAsia="SimSun" w:hAnsi="Times New Roman" w:cs="Times New Roman"/>
      <w:sz w:val="20"/>
      <w:szCs w:val="20"/>
      <w:lang w:val="en-GB" w:eastAsia="zh-CN"/>
    </w:rPr>
  </w:style>
  <w:style w:type="character" w:customStyle="1" w:styleId="Heading2Char">
    <w:name w:val="Heading 2 Char"/>
    <w:basedOn w:val="DefaultParagraphFont"/>
    <w:link w:val="Heading2"/>
    <w:semiHidden/>
    <w:rsid w:val="00CB1BC0"/>
    <w:rPr>
      <w:rFonts w:ascii="Times New Roman" w:eastAsia="SimSun" w:hAnsi="Times New Roman" w:cs="Times New Roman"/>
      <w:sz w:val="20"/>
      <w:szCs w:val="20"/>
      <w:lang w:val="en-GB" w:eastAsia="zh-CN"/>
    </w:rPr>
  </w:style>
  <w:style w:type="character" w:customStyle="1" w:styleId="Heading3Char">
    <w:name w:val="Heading 3 Char"/>
    <w:basedOn w:val="DefaultParagraphFont"/>
    <w:link w:val="Heading3"/>
    <w:semiHidden/>
    <w:rsid w:val="00CB1BC0"/>
    <w:rPr>
      <w:rFonts w:ascii="Times New Roman" w:eastAsia="SimSun" w:hAnsi="Times New Roman" w:cs="Times New Roman"/>
      <w:sz w:val="20"/>
      <w:szCs w:val="20"/>
      <w:lang w:val="en-GB" w:eastAsia="zh-CN"/>
    </w:rPr>
  </w:style>
  <w:style w:type="character" w:customStyle="1" w:styleId="Heading4Char">
    <w:name w:val="Heading 4 Char"/>
    <w:basedOn w:val="DefaultParagraphFont"/>
    <w:link w:val="Heading4"/>
    <w:semiHidden/>
    <w:rsid w:val="00CB1BC0"/>
    <w:rPr>
      <w:rFonts w:ascii="Times New Roman" w:eastAsia="SimSun" w:hAnsi="Times New Roman" w:cs="Times New Roman"/>
      <w:sz w:val="20"/>
      <w:szCs w:val="20"/>
      <w:lang w:val="en-GB" w:eastAsia="zh-CN"/>
    </w:rPr>
  </w:style>
  <w:style w:type="character" w:customStyle="1" w:styleId="Heading5Char">
    <w:name w:val="Heading 5 Char"/>
    <w:basedOn w:val="DefaultParagraphFont"/>
    <w:link w:val="Heading5"/>
    <w:semiHidden/>
    <w:rsid w:val="00CB1BC0"/>
    <w:rPr>
      <w:rFonts w:ascii="Times New Roman" w:eastAsia="SimSun" w:hAnsi="Times New Roman" w:cs="Times New Roman"/>
      <w:sz w:val="20"/>
      <w:szCs w:val="20"/>
      <w:lang w:val="en-GB" w:eastAsia="zh-CN"/>
    </w:rPr>
  </w:style>
  <w:style w:type="character" w:customStyle="1" w:styleId="Heading6Char">
    <w:name w:val="Heading 6 Char"/>
    <w:basedOn w:val="DefaultParagraphFont"/>
    <w:link w:val="Heading6"/>
    <w:semiHidden/>
    <w:rsid w:val="00CB1BC0"/>
    <w:rPr>
      <w:rFonts w:ascii="Times New Roman" w:eastAsia="SimSun" w:hAnsi="Times New Roman" w:cs="Times New Roman"/>
      <w:sz w:val="20"/>
      <w:szCs w:val="20"/>
      <w:lang w:val="en-GB" w:eastAsia="zh-CN"/>
    </w:rPr>
  </w:style>
  <w:style w:type="character" w:customStyle="1" w:styleId="Heading7Char">
    <w:name w:val="Heading 7 Char"/>
    <w:basedOn w:val="DefaultParagraphFont"/>
    <w:link w:val="Heading7"/>
    <w:semiHidden/>
    <w:rsid w:val="00CB1BC0"/>
    <w:rPr>
      <w:rFonts w:ascii="Times New Roman" w:eastAsia="SimSun" w:hAnsi="Times New Roman" w:cs="Times New Roman"/>
      <w:sz w:val="20"/>
      <w:szCs w:val="20"/>
      <w:lang w:val="en-GB" w:eastAsia="zh-CN"/>
    </w:rPr>
  </w:style>
  <w:style w:type="character" w:customStyle="1" w:styleId="Heading8Char">
    <w:name w:val="Heading 8 Char"/>
    <w:basedOn w:val="DefaultParagraphFont"/>
    <w:link w:val="Heading8"/>
    <w:semiHidden/>
    <w:rsid w:val="00CB1BC0"/>
    <w:rPr>
      <w:rFonts w:ascii="Times New Roman" w:eastAsia="SimSun" w:hAnsi="Times New Roman" w:cs="Times New Roman"/>
      <w:sz w:val="20"/>
      <w:szCs w:val="20"/>
      <w:lang w:val="en-GB" w:eastAsia="zh-CN"/>
    </w:rPr>
  </w:style>
  <w:style w:type="character" w:customStyle="1" w:styleId="Heading9Char">
    <w:name w:val="Heading 9 Char"/>
    <w:basedOn w:val="DefaultParagraphFont"/>
    <w:link w:val="Heading9"/>
    <w:semiHidden/>
    <w:rsid w:val="00CB1BC0"/>
    <w:rPr>
      <w:rFonts w:ascii="Times New Roman" w:eastAsia="SimSun" w:hAnsi="Times New Roman" w:cs="Times New Roman"/>
      <w:sz w:val="20"/>
      <w:szCs w:val="20"/>
      <w:lang w:val="en-GB" w:eastAsia="zh-CN"/>
    </w:rPr>
  </w:style>
  <w:style w:type="paragraph" w:styleId="Header">
    <w:name w:val="header"/>
    <w:aliases w:val="6_G"/>
    <w:basedOn w:val="Normal"/>
    <w:link w:val="HeaderChar"/>
    <w:rsid w:val="00CB1BC0"/>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CB1BC0"/>
    <w:rPr>
      <w:rFonts w:ascii="Times New Roman" w:eastAsia="SimSun" w:hAnsi="Times New Roman" w:cs="Times New Roman"/>
      <w:b/>
      <w:sz w:val="18"/>
      <w:szCs w:val="20"/>
      <w:lang w:val="en-GB" w:eastAsia="zh-CN"/>
    </w:rPr>
  </w:style>
  <w:style w:type="paragraph" w:styleId="Footer">
    <w:name w:val="footer"/>
    <w:aliases w:val="3_G"/>
    <w:basedOn w:val="Normal"/>
    <w:link w:val="FooterChar"/>
    <w:rsid w:val="00CB1BC0"/>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CB1BC0"/>
    <w:rPr>
      <w:rFonts w:ascii="Times New Roman" w:eastAsia="SimSun" w:hAnsi="Times New Roman" w:cs="Times New Roman"/>
      <w:sz w:val="16"/>
      <w:szCs w:val="20"/>
      <w:lang w:val="en-GB" w:eastAsia="zh-CN"/>
    </w:rPr>
  </w:style>
  <w:style w:type="paragraph" w:customStyle="1" w:styleId="HMG">
    <w:name w:val="_ H __M_G"/>
    <w:basedOn w:val="Normal"/>
    <w:next w:val="Normal"/>
    <w:rsid w:val="00CB1BC0"/>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CB1BC0"/>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CB1BC0"/>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CB1BC0"/>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CB1BC0"/>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CB1BC0"/>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CB1BC0"/>
    <w:pPr>
      <w:suppressAutoHyphens w:val="0"/>
      <w:spacing w:after="120"/>
      <w:ind w:left="1134" w:right="1134"/>
      <w:jc w:val="both"/>
    </w:pPr>
    <w:rPr>
      <w:lang w:eastAsia="zh-CN"/>
    </w:rPr>
  </w:style>
  <w:style w:type="paragraph" w:customStyle="1" w:styleId="SLG">
    <w:name w:val="__S_L_G"/>
    <w:basedOn w:val="Normal"/>
    <w:next w:val="Normal"/>
    <w:rsid w:val="00CB1BC0"/>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CB1BC0"/>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CB1BC0"/>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CB1BC0"/>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CB1BC0"/>
    <w:pPr>
      <w:numPr>
        <w:numId w:val="1"/>
      </w:numPr>
      <w:suppressAutoHyphens w:val="0"/>
      <w:spacing w:after="120" w:line="240" w:lineRule="auto"/>
      <w:ind w:right="1134"/>
      <w:jc w:val="both"/>
    </w:pPr>
    <w:rPr>
      <w:lang w:eastAsia="zh-CN"/>
    </w:rPr>
  </w:style>
  <w:style w:type="paragraph" w:customStyle="1" w:styleId="Bullet2G">
    <w:name w:val="_Bullet 2_G"/>
    <w:basedOn w:val="Normal"/>
    <w:qFormat/>
    <w:rsid w:val="00CB1BC0"/>
    <w:pPr>
      <w:numPr>
        <w:numId w:val="2"/>
      </w:numPr>
      <w:suppressAutoHyphens w:val="0"/>
      <w:spacing w:after="120" w:line="240" w:lineRule="auto"/>
      <w:ind w:right="1134"/>
      <w:jc w:val="both"/>
    </w:pPr>
    <w:rPr>
      <w:lang w:eastAsia="zh-CN"/>
    </w:rPr>
  </w:style>
  <w:style w:type="paragraph" w:customStyle="1" w:styleId="ParaNoG">
    <w:name w:val="_ParaNo._G"/>
    <w:basedOn w:val="SingleTxtG"/>
    <w:rsid w:val="00CB1BC0"/>
    <w:pPr>
      <w:numPr>
        <w:numId w:val="3"/>
      </w:numPr>
      <w:tabs>
        <w:tab w:val="clear" w:pos="0"/>
        <w:tab w:val="num" w:pos="360"/>
      </w:tabs>
    </w:pPr>
  </w:style>
  <w:style w:type="numbering" w:styleId="111111">
    <w:name w:val="Outline List 2"/>
    <w:basedOn w:val="NoList"/>
    <w:semiHidden/>
    <w:rsid w:val="00CB1BC0"/>
    <w:pPr>
      <w:numPr>
        <w:numId w:val="8"/>
      </w:numPr>
    </w:pPr>
  </w:style>
  <w:style w:type="numbering" w:styleId="1ai">
    <w:name w:val="Outline List 1"/>
    <w:basedOn w:val="NoList"/>
    <w:semiHidden/>
    <w:rsid w:val="00CB1BC0"/>
    <w:pPr>
      <w:numPr>
        <w:numId w:val="6"/>
      </w:numPr>
    </w:pPr>
  </w:style>
  <w:style w:type="character" w:styleId="EndnoteReference">
    <w:name w:val="endnote reference"/>
    <w:aliases w:val="1_G"/>
    <w:rsid w:val="00CB1BC0"/>
    <w:rPr>
      <w:rFonts w:ascii="Times New Roman" w:hAnsi="Times New Roman"/>
      <w:sz w:val="18"/>
      <w:vertAlign w:val="superscript"/>
    </w:rPr>
  </w:style>
  <w:style w:type="paragraph" w:styleId="FootnoteText">
    <w:name w:val="footnote text"/>
    <w:aliases w:val="5_G"/>
    <w:basedOn w:val="Normal"/>
    <w:link w:val="FootnoteTextChar"/>
    <w:rsid w:val="00CB1BC0"/>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CB1BC0"/>
    <w:rPr>
      <w:rFonts w:ascii="Times New Roman" w:eastAsia="SimSun" w:hAnsi="Times New Roman" w:cs="Times New Roman"/>
      <w:sz w:val="18"/>
      <w:szCs w:val="20"/>
      <w:lang w:val="en-GB" w:eastAsia="zh-CN"/>
    </w:rPr>
  </w:style>
  <w:style w:type="paragraph" w:styleId="EndnoteText">
    <w:name w:val="endnote text"/>
    <w:aliases w:val="2_G"/>
    <w:basedOn w:val="FootnoteText"/>
    <w:link w:val="EndnoteTextChar"/>
    <w:rsid w:val="00CB1BC0"/>
  </w:style>
  <w:style w:type="character" w:customStyle="1" w:styleId="EndnoteTextChar">
    <w:name w:val="Endnote Text Char"/>
    <w:aliases w:val="2_G Char"/>
    <w:basedOn w:val="DefaultParagraphFont"/>
    <w:link w:val="EndnoteText"/>
    <w:rsid w:val="00CB1BC0"/>
    <w:rPr>
      <w:rFonts w:ascii="Times New Roman" w:eastAsia="SimSun" w:hAnsi="Times New Roman" w:cs="Times New Roman"/>
      <w:sz w:val="18"/>
      <w:szCs w:val="20"/>
      <w:lang w:val="en-GB" w:eastAsia="zh-CN"/>
    </w:rPr>
  </w:style>
  <w:style w:type="character" w:styleId="FootnoteReference">
    <w:name w:val="footnote reference"/>
    <w:aliases w:val="4_G"/>
    <w:rsid w:val="00CB1BC0"/>
    <w:rPr>
      <w:rFonts w:ascii="Times New Roman" w:hAnsi="Times New Roman"/>
      <w:sz w:val="18"/>
      <w:vertAlign w:val="superscript"/>
    </w:rPr>
  </w:style>
  <w:style w:type="character" w:styleId="PageNumber">
    <w:name w:val="page number"/>
    <w:aliases w:val="7_G"/>
    <w:semiHidden/>
    <w:rsid w:val="00CB1BC0"/>
    <w:rPr>
      <w:rFonts w:ascii="Times New Roman" w:hAnsi="Times New Roman"/>
      <w:b/>
      <w:sz w:val="18"/>
    </w:rPr>
  </w:style>
  <w:style w:type="character" w:styleId="BookTitle">
    <w:name w:val="Book Title"/>
    <w:basedOn w:val="DefaultParagraphFont"/>
    <w:uiPriority w:val="33"/>
    <w:rsid w:val="00CB1BC0"/>
    <w:rPr>
      <w:b/>
      <w:bCs/>
      <w:smallCaps/>
      <w:spacing w:val="5"/>
    </w:rPr>
  </w:style>
  <w:style w:type="table" w:styleId="TableGrid">
    <w:name w:val="Table Grid"/>
    <w:basedOn w:val="TableNormal"/>
    <w:rsid w:val="00CB1BC0"/>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BC0"/>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CB1BC0"/>
    <w:rPr>
      <w:rFonts w:ascii="Tahoma" w:eastAsia="SimSun" w:hAnsi="Tahoma" w:cs="Tahoma"/>
      <w:sz w:val="16"/>
      <w:szCs w:val="16"/>
      <w:lang w:val="en-GB" w:eastAsia="zh-CN"/>
    </w:rPr>
  </w:style>
  <w:style w:type="character" w:customStyle="1" w:styleId="SingleTxtGChar">
    <w:name w:val="_ Single Txt_G Char"/>
    <w:basedOn w:val="DefaultParagraphFont"/>
    <w:link w:val="SingleTxtG"/>
    <w:rsid w:val="00CB1BC0"/>
    <w:rPr>
      <w:rFonts w:ascii="Times New Roman" w:eastAsia="SimSun" w:hAnsi="Times New Roman" w:cs="Times New Roman"/>
      <w:sz w:val="20"/>
      <w:szCs w:val="20"/>
      <w:lang w:val="en-GB" w:eastAsia="zh-CN"/>
    </w:rPr>
  </w:style>
  <w:style w:type="paragraph" w:styleId="TOC1">
    <w:name w:val="toc 1"/>
    <w:basedOn w:val="Normal"/>
    <w:next w:val="Normal"/>
    <w:autoRedefine/>
    <w:uiPriority w:val="39"/>
    <w:unhideWhenUsed/>
    <w:rsid w:val="00CB1BC0"/>
    <w:pPr>
      <w:spacing w:after="100"/>
    </w:pPr>
  </w:style>
  <w:style w:type="paragraph" w:styleId="TOC2">
    <w:name w:val="toc 2"/>
    <w:basedOn w:val="Normal"/>
    <w:next w:val="Normal"/>
    <w:autoRedefine/>
    <w:uiPriority w:val="39"/>
    <w:unhideWhenUsed/>
    <w:rsid w:val="00CB1BC0"/>
    <w:pPr>
      <w:spacing w:after="100"/>
      <w:ind w:left="200"/>
    </w:pPr>
  </w:style>
  <w:style w:type="paragraph" w:styleId="TOC3">
    <w:name w:val="toc 3"/>
    <w:basedOn w:val="Normal"/>
    <w:next w:val="Normal"/>
    <w:autoRedefine/>
    <w:uiPriority w:val="39"/>
    <w:unhideWhenUsed/>
    <w:rsid w:val="00CB1BC0"/>
    <w:pPr>
      <w:spacing w:after="100"/>
      <w:ind w:left="400"/>
    </w:pPr>
  </w:style>
  <w:style w:type="character" w:styleId="Hyperlink">
    <w:name w:val="Hyperlink"/>
    <w:basedOn w:val="DefaultParagraphFont"/>
    <w:uiPriority w:val="99"/>
    <w:unhideWhenUsed/>
    <w:rsid w:val="00CB1BC0"/>
    <w:rPr>
      <w:color w:val="0563C1" w:themeColor="hyperlink"/>
      <w:u w:val="single"/>
    </w:rPr>
  </w:style>
  <w:style w:type="character" w:customStyle="1" w:styleId="UnresolvedMention">
    <w:name w:val="Unresolved Mention"/>
    <w:basedOn w:val="DefaultParagraphFont"/>
    <w:uiPriority w:val="99"/>
    <w:semiHidden/>
    <w:unhideWhenUsed/>
    <w:rsid w:val="00ED7C85"/>
    <w:rPr>
      <w:color w:val="605E5C"/>
      <w:shd w:val="clear" w:color="auto" w:fill="E1DFDD"/>
    </w:rPr>
  </w:style>
  <w:style w:type="character" w:styleId="PlaceholderText">
    <w:name w:val="Placeholder Text"/>
    <w:basedOn w:val="DefaultParagraphFont"/>
    <w:uiPriority w:val="99"/>
    <w:semiHidden/>
    <w:rsid w:val="002B2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11589">
      <w:bodyDiv w:val="1"/>
      <w:marLeft w:val="0"/>
      <w:marRight w:val="0"/>
      <w:marTop w:val="0"/>
      <w:marBottom w:val="0"/>
      <w:divBdr>
        <w:top w:val="none" w:sz="0" w:space="0" w:color="auto"/>
        <w:left w:val="none" w:sz="0" w:space="0" w:color="auto"/>
        <w:bottom w:val="none" w:sz="0" w:space="0" w:color="auto"/>
        <w:right w:val="none" w:sz="0" w:space="0" w:color="auto"/>
      </w:divBdr>
      <w:divsChild>
        <w:div w:id="1220705737">
          <w:marLeft w:val="0"/>
          <w:marRight w:val="0"/>
          <w:marTop w:val="0"/>
          <w:marBottom w:val="0"/>
          <w:divBdr>
            <w:top w:val="none" w:sz="0" w:space="0" w:color="auto"/>
            <w:left w:val="none" w:sz="0" w:space="0" w:color="auto"/>
            <w:bottom w:val="none" w:sz="0" w:space="0" w:color="auto"/>
            <w:right w:val="none" w:sz="0" w:space="0" w:color="auto"/>
          </w:divBdr>
          <w:divsChild>
            <w:div w:id="1903130137">
              <w:marLeft w:val="0"/>
              <w:marRight w:val="0"/>
              <w:marTop w:val="0"/>
              <w:marBottom w:val="0"/>
              <w:divBdr>
                <w:top w:val="none" w:sz="0" w:space="0" w:color="auto"/>
                <w:left w:val="none" w:sz="0" w:space="0" w:color="auto"/>
                <w:bottom w:val="none" w:sz="0" w:space="0" w:color="auto"/>
                <w:right w:val="none" w:sz="0" w:space="0" w:color="auto"/>
              </w:divBdr>
              <w:divsChild>
                <w:div w:id="836000904">
                  <w:marLeft w:val="0"/>
                  <w:marRight w:val="0"/>
                  <w:marTop w:val="0"/>
                  <w:marBottom w:val="0"/>
                  <w:divBdr>
                    <w:top w:val="none" w:sz="0" w:space="0" w:color="auto"/>
                    <w:left w:val="none" w:sz="0" w:space="0" w:color="auto"/>
                    <w:bottom w:val="none" w:sz="0" w:space="0" w:color="auto"/>
                    <w:right w:val="none" w:sz="0" w:space="0" w:color="auto"/>
                  </w:divBdr>
                  <w:divsChild>
                    <w:div w:id="1210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4E96EB-BF56-4A22-B771-25E4611A4FAC}">
  <ds:schemaRefs>
    <ds:schemaRef ds:uri="http://schemas.openxmlformats.org/officeDocument/2006/bibliography"/>
  </ds:schemaRefs>
</ds:datastoreItem>
</file>

<file path=customXml/itemProps2.xml><?xml version="1.0" encoding="utf-8"?>
<ds:datastoreItem xmlns:ds="http://schemas.openxmlformats.org/officeDocument/2006/customXml" ds:itemID="{A028D133-2514-4BFE-9346-ABA2C182EBE8}"/>
</file>

<file path=customXml/itemProps3.xml><?xml version="1.0" encoding="utf-8"?>
<ds:datastoreItem xmlns:ds="http://schemas.openxmlformats.org/officeDocument/2006/customXml" ds:itemID="{808A7B2F-6D0D-4C20-9021-CD3EA674CBD2}"/>
</file>

<file path=customXml/itemProps4.xml><?xml version="1.0" encoding="utf-8"?>
<ds:datastoreItem xmlns:ds="http://schemas.openxmlformats.org/officeDocument/2006/customXml" ds:itemID="{6B0A9A78-0C33-4F09-8B25-BADD99FF0CC2}"/>
</file>

<file path=docProps/app.xml><?xml version="1.0" encoding="utf-8"?>
<Properties xmlns="http://schemas.openxmlformats.org/officeDocument/2006/extended-properties" xmlns:vt="http://schemas.openxmlformats.org/officeDocument/2006/docPropsVTypes">
  <Template>Normal.dotm</Template>
  <TotalTime>0</TotalTime>
  <Pages>20</Pages>
  <Words>12362</Words>
  <Characters>70464</Characters>
  <Application>Microsoft Office Word</Application>
  <DocSecurity>4</DocSecurity>
  <Lines>587</Lines>
  <Paragraphs>165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CRPD_GC7_Italiano</dc:title>
  <dc:creator>Fondazione Orizzonti Sereni Fonos Onlus</dc:creator>
  <cp:lastModifiedBy>CAILLOT Lucille</cp:lastModifiedBy>
  <cp:revision>2</cp:revision>
  <dcterms:created xsi:type="dcterms:W3CDTF">2019-04-02T13:56:00Z</dcterms:created>
  <dcterms:modified xsi:type="dcterms:W3CDTF">2019-04-02T13:56:00Z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